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58A64DF1" w14:textId="6AADCC50" w:rsidR="00D61EE1" w:rsidRPr="00AA036C" w:rsidRDefault="00D61EE1" w:rsidP="00D61EE1">
      <w:pPr>
        <w:pStyle w:val="TtuloIngls"/>
        <w:spacing w:before="240"/>
        <w:rPr>
          <w:rFonts w:cs="Arial"/>
          <w:i w:val="0"/>
          <w:spacing w:val="-10"/>
        </w:rPr>
      </w:pPr>
      <w:r w:rsidRPr="00AA036C">
        <w:rPr>
          <w:rFonts w:cs="Arial"/>
          <w:i w:val="0"/>
          <w:spacing w:val="-10"/>
        </w:rPr>
        <w:t>NA ERA DO GLOBAL, O DESAFIO É SER GLOCAL: CONECTANDO A UNIVERSIDADE AO ENTORNO S</w:t>
      </w:r>
      <w:r w:rsidR="00D40996" w:rsidRPr="00AA036C">
        <w:rPr>
          <w:rFonts w:cs="Arial"/>
          <w:i w:val="0"/>
          <w:spacing w:val="-10"/>
        </w:rPr>
        <w:t>O</w:t>
      </w:r>
      <w:r w:rsidRPr="00AA036C">
        <w:rPr>
          <w:rFonts w:cs="Arial"/>
          <w:i w:val="0"/>
          <w:spacing w:val="-10"/>
        </w:rPr>
        <w:t>CIOECONÔMICO</w:t>
      </w:r>
    </w:p>
    <w:p w14:paraId="51C01BC2" w14:textId="77777777" w:rsidR="00D61EE1" w:rsidRPr="00AA036C" w:rsidRDefault="00D61EE1" w:rsidP="00D61EE1">
      <w:pPr>
        <w:pStyle w:val="Autor1"/>
        <w:spacing w:after="360"/>
        <w:rPr>
          <w:rFonts w:eastAsia="Times New Roman"/>
          <w:b/>
          <w:i/>
          <w:caps/>
          <w:color w:val="auto"/>
          <w:spacing w:val="-10"/>
          <w:szCs w:val="36"/>
          <w:lang w:val="en-US"/>
        </w:rPr>
      </w:pPr>
      <w:r w:rsidRPr="00AA036C">
        <w:rPr>
          <w:rFonts w:eastAsia="Times New Roman"/>
          <w:b/>
          <w:i/>
          <w:caps/>
          <w:color w:val="auto"/>
          <w:spacing w:val="-10"/>
          <w:szCs w:val="36"/>
          <w:lang w:val="en-US"/>
        </w:rPr>
        <w:t>IN THE GLOBAL ERA, THE CHALLENGE IS TO BE GLOCAL: CONNECTING THE UNIVERSITY TO THE SOCIOECONOMIC ENVIRONMENT</w:t>
      </w:r>
    </w:p>
    <w:p w14:paraId="1BF2A534" w14:textId="2CAA33E3" w:rsidR="0034716C" w:rsidRPr="00AA036C" w:rsidRDefault="00D61EE1" w:rsidP="0034716C">
      <w:pPr>
        <w:pStyle w:val="Autor1"/>
        <w:spacing w:before="240" w:line="360" w:lineRule="auto"/>
        <w:rPr>
          <w:spacing w:val="-10"/>
          <w:lang w:val="pt-BR"/>
        </w:rPr>
      </w:pPr>
      <w:r w:rsidRPr="00AA036C">
        <w:rPr>
          <w:spacing w:val="-10"/>
          <w:lang w:val="pt-BR"/>
        </w:rPr>
        <w:t>Ana Maria Nunes Gimenez</w:t>
      </w:r>
      <w:r w:rsidR="0034716C" w:rsidRPr="00AA036C">
        <w:rPr>
          <w:rStyle w:val="Refdenotaderodap"/>
          <w:spacing w:val="-10"/>
          <w:lang w:val="pt-BR"/>
        </w:rPr>
        <w:footnoteReference w:id="1"/>
      </w:r>
    </w:p>
    <w:p w14:paraId="46B884CC" w14:textId="05E011D3" w:rsidR="0034716C" w:rsidRPr="00AA036C" w:rsidRDefault="00D61EE1" w:rsidP="0034716C">
      <w:pPr>
        <w:pStyle w:val="Autor1"/>
        <w:spacing w:after="240" w:line="360" w:lineRule="auto"/>
        <w:rPr>
          <w:spacing w:val="-10"/>
          <w:lang w:val="pt-BR"/>
        </w:rPr>
      </w:pPr>
      <w:r w:rsidRPr="00AA036C">
        <w:rPr>
          <w:spacing w:val="-10"/>
          <w:lang w:val="pt-BR"/>
        </w:rPr>
        <w:t>Maria Beatriz Machado Bonacelli</w:t>
      </w:r>
      <w:r w:rsidR="0034716C" w:rsidRPr="00AA036C">
        <w:rPr>
          <w:rStyle w:val="Refdenotaderodap"/>
          <w:spacing w:val="-10"/>
          <w:lang w:val="pt-BR"/>
        </w:rPr>
        <w:footnoteReference w:id="2"/>
      </w:r>
    </w:p>
    <w:p w14:paraId="14068E57" w14:textId="2944DA1F" w:rsidR="00A349D0" w:rsidRPr="00AA036C" w:rsidRDefault="00544771" w:rsidP="00A349D0">
      <w:pPr>
        <w:pStyle w:val="Resumo"/>
        <w:rPr>
          <w:rFonts w:cs="Arial"/>
          <w:spacing w:val="-10"/>
        </w:rPr>
      </w:pPr>
      <w:r w:rsidRPr="00AA036C">
        <w:rPr>
          <w:rFonts w:cs="Arial"/>
          <w:b/>
          <w:spacing w:val="-10"/>
        </w:rPr>
        <w:t>Resumo:</w:t>
      </w:r>
      <w:r w:rsidRPr="00AA036C">
        <w:rPr>
          <w:rFonts w:cs="Arial"/>
          <w:spacing w:val="-10"/>
        </w:rPr>
        <w:t xml:space="preserve"> </w:t>
      </w:r>
      <w:r w:rsidR="006757C2" w:rsidRPr="00AA036C">
        <w:rPr>
          <w:rFonts w:cs="Arial"/>
          <w:spacing w:val="-10"/>
        </w:rPr>
        <w:t xml:space="preserve">O </w:t>
      </w:r>
      <w:r w:rsidR="00A349D0" w:rsidRPr="00AA036C">
        <w:rPr>
          <w:rFonts w:cs="Arial"/>
          <w:spacing w:val="-10"/>
        </w:rPr>
        <w:t xml:space="preserve">trabalho </w:t>
      </w:r>
      <w:r w:rsidR="006757C2" w:rsidRPr="00AA036C">
        <w:rPr>
          <w:rFonts w:cs="Arial"/>
          <w:spacing w:val="-10"/>
        </w:rPr>
        <w:t xml:space="preserve">discute </w:t>
      </w:r>
      <w:r w:rsidR="00A349D0" w:rsidRPr="00AA036C">
        <w:rPr>
          <w:rFonts w:cs="Arial"/>
          <w:spacing w:val="-10"/>
        </w:rPr>
        <w:t>a relação universidade-sociedade a partir do conceito de terceira missão, com ênfase no engajamento regional.</w:t>
      </w:r>
      <w:r w:rsidR="006757C2" w:rsidRPr="00AA036C">
        <w:rPr>
          <w:rFonts w:cs="Arial"/>
          <w:spacing w:val="-10"/>
        </w:rPr>
        <w:t xml:space="preserve"> </w:t>
      </w:r>
      <w:r w:rsidR="00A349D0" w:rsidRPr="00AA036C">
        <w:rPr>
          <w:rFonts w:cs="Arial"/>
          <w:spacing w:val="-10"/>
        </w:rPr>
        <w:t>O estudo mescla fontes primárias e secundárias, por meio das quais foi possível delinear alguns dos principais conceitos atrelados à temática aqui apresentada</w:t>
      </w:r>
      <w:r w:rsidR="00C43668" w:rsidRPr="00AA036C">
        <w:rPr>
          <w:rFonts w:cs="Arial"/>
          <w:spacing w:val="-10"/>
        </w:rPr>
        <w:t>, bem como</w:t>
      </w:r>
      <w:r w:rsidR="00AF53E6" w:rsidRPr="00AA036C">
        <w:rPr>
          <w:rFonts w:cs="Arial"/>
          <w:spacing w:val="-10"/>
        </w:rPr>
        <w:t xml:space="preserve"> </w:t>
      </w:r>
      <w:r w:rsidR="00A349D0" w:rsidRPr="00AA036C">
        <w:rPr>
          <w:rFonts w:cs="Arial"/>
          <w:spacing w:val="-10"/>
        </w:rPr>
        <w:t xml:space="preserve">identificar experiências e práticas de universidades selecionadas. Os resultados indicam que tem crescido </w:t>
      </w:r>
      <w:r w:rsidR="00C43668" w:rsidRPr="00AA036C">
        <w:rPr>
          <w:rFonts w:cs="Arial"/>
          <w:spacing w:val="-10"/>
        </w:rPr>
        <w:t xml:space="preserve">significativamente </w:t>
      </w:r>
      <w:r w:rsidR="00A349D0" w:rsidRPr="00AA036C">
        <w:rPr>
          <w:rFonts w:cs="Arial"/>
          <w:spacing w:val="-10"/>
        </w:rPr>
        <w:t>o número de estudos que sustentam a necessidade de envolvimentos mais intensos das universidades com o entorno socioeconômico (comunidade, cidade, região),</w:t>
      </w:r>
      <w:r w:rsidR="00C43668" w:rsidRPr="00AA036C">
        <w:rPr>
          <w:rFonts w:cs="Arial"/>
          <w:spacing w:val="-10"/>
        </w:rPr>
        <w:t xml:space="preserve"> </w:t>
      </w:r>
      <w:r w:rsidR="00C43668" w:rsidRPr="00AA036C">
        <w:rPr>
          <w:rFonts w:cs="Arial"/>
          <w:color w:val="000000" w:themeColor="text1"/>
          <w:spacing w:val="-10"/>
        </w:rPr>
        <w:t xml:space="preserve">no contexto de uma economia cada vez mais intensiva em conhecimento, </w:t>
      </w:r>
      <w:r w:rsidR="00A349D0" w:rsidRPr="00AA036C">
        <w:rPr>
          <w:rFonts w:cs="Arial"/>
          <w:spacing w:val="-10"/>
        </w:rPr>
        <w:t xml:space="preserve">reforçando </w:t>
      </w:r>
      <w:r w:rsidR="00AF53E6" w:rsidRPr="00AA036C">
        <w:rPr>
          <w:rFonts w:cs="Arial"/>
          <w:spacing w:val="-10"/>
        </w:rPr>
        <w:t xml:space="preserve">a </w:t>
      </w:r>
      <w:r w:rsidR="00A349D0" w:rsidRPr="00AA036C">
        <w:rPr>
          <w:rFonts w:cs="Arial"/>
          <w:spacing w:val="-10"/>
        </w:rPr>
        <w:t xml:space="preserve">responsabilidade social das instituições educacionais mantidas com recursos públicos. Isso porque, já não é mais concebível que estas instituições busquem apenas reconhecimento e projeção nacional e internacional, mas estejam alheias ao ambiente circundante. Neste âmbito de discussões é que tem ganhado destaque o conceito de terceira missão, entendida como a interface que pode promover o engajamento das universidades com necessidades, urgências e demandas do seu entorno. </w:t>
      </w:r>
    </w:p>
    <w:p w14:paraId="4653D7F7" w14:textId="07DE12C8" w:rsidR="00A349D0" w:rsidRPr="00AA036C" w:rsidRDefault="00544771" w:rsidP="0043596F">
      <w:pPr>
        <w:pStyle w:val="Resumo"/>
        <w:rPr>
          <w:rFonts w:cs="Arial"/>
          <w:spacing w:val="-10"/>
        </w:rPr>
      </w:pPr>
      <w:r w:rsidRPr="00AA036C">
        <w:rPr>
          <w:rFonts w:cs="Arial"/>
          <w:b/>
          <w:spacing w:val="-10"/>
        </w:rPr>
        <w:t>Palavras-chave:</w:t>
      </w:r>
      <w:r w:rsidRPr="00AA036C">
        <w:rPr>
          <w:rFonts w:cs="Arial"/>
          <w:spacing w:val="-10"/>
        </w:rPr>
        <w:t xml:space="preserve"> </w:t>
      </w:r>
      <w:r w:rsidR="00A349D0" w:rsidRPr="00AA036C">
        <w:rPr>
          <w:rFonts w:cs="Arial"/>
          <w:spacing w:val="-10"/>
        </w:rPr>
        <w:t xml:space="preserve">Glocalização. Desenvolvimento Regional. Terceira Missão. </w:t>
      </w:r>
      <w:r w:rsidR="00AF53E6" w:rsidRPr="00AA036C">
        <w:rPr>
          <w:rFonts w:cs="Arial"/>
          <w:spacing w:val="-10"/>
        </w:rPr>
        <w:t xml:space="preserve">Relação </w:t>
      </w:r>
      <w:r w:rsidR="00A349D0" w:rsidRPr="00AA036C">
        <w:rPr>
          <w:rFonts w:cs="Arial"/>
          <w:spacing w:val="-10"/>
        </w:rPr>
        <w:t xml:space="preserve">Universidade-Sociedade.  </w:t>
      </w:r>
    </w:p>
    <w:p w14:paraId="6621D7F3" w14:textId="777EA7C2" w:rsidR="00544771" w:rsidRPr="00AA036C" w:rsidRDefault="00544771" w:rsidP="0043596F">
      <w:pPr>
        <w:pStyle w:val="Resumo"/>
        <w:rPr>
          <w:rFonts w:cs="Arial"/>
          <w:spacing w:val="-10"/>
          <w:lang w:val="en-US"/>
        </w:rPr>
      </w:pPr>
      <w:r w:rsidRPr="00AA036C">
        <w:rPr>
          <w:rFonts w:cs="Arial"/>
          <w:b/>
          <w:spacing w:val="-10"/>
          <w:lang w:val="en-US"/>
        </w:rPr>
        <w:t>Abstract:</w:t>
      </w:r>
      <w:r w:rsidRPr="00AA036C">
        <w:rPr>
          <w:rFonts w:cs="Arial"/>
          <w:spacing w:val="-10"/>
          <w:lang w:val="en-US"/>
        </w:rPr>
        <w:t xml:space="preserve"> </w:t>
      </w:r>
      <w:r w:rsidR="00A349D0" w:rsidRPr="00AA036C">
        <w:rPr>
          <w:rFonts w:cs="Arial"/>
          <w:spacing w:val="-10"/>
          <w:lang w:val="en-US"/>
        </w:rPr>
        <w:t xml:space="preserve">The </w:t>
      </w:r>
      <w:r w:rsidR="006757C2" w:rsidRPr="00AA036C">
        <w:rPr>
          <w:rFonts w:cs="Arial"/>
          <w:spacing w:val="-10"/>
          <w:lang w:val="en-US"/>
        </w:rPr>
        <w:t xml:space="preserve">paper </w:t>
      </w:r>
      <w:r w:rsidR="00A349D0" w:rsidRPr="00AA036C">
        <w:rPr>
          <w:rFonts w:cs="Arial"/>
          <w:spacing w:val="-10"/>
          <w:lang w:val="en-US"/>
        </w:rPr>
        <w:t>discuss</w:t>
      </w:r>
      <w:r w:rsidR="006757C2" w:rsidRPr="00AA036C">
        <w:rPr>
          <w:rFonts w:cs="Arial"/>
          <w:spacing w:val="-10"/>
          <w:lang w:val="en-US"/>
        </w:rPr>
        <w:t>es</w:t>
      </w:r>
      <w:r w:rsidR="00A349D0" w:rsidRPr="00AA036C">
        <w:rPr>
          <w:rFonts w:cs="Arial"/>
          <w:spacing w:val="-10"/>
          <w:lang w:val="en-US"/>
        </w:rPr>
        <w:t xml:space="preserve"> the university-society relationship based on the concept of third mission, with emphasis on regional engagement. The study merges primary and secondary sources, through which it was possible to delineate some of</w:t>
      </w:r>
      <w:r w:rsidR="00A349D0" w:rsidRPr="00AA036C">
        <w:rPr>
          <w:rFonts w:cs="Arial"/>
          <w:spacing w:val="-10"/>
          <w:lang w:val="en-PH"/>
        </w:rPr>
        <w:t xml:space="preserve"> the</w:t>
      </w:r>
      <w:r w:rsidR="00A349D0" w:rsidRPr="00AA036C">
        <w:rPr>
          <w:rFonts w:cs="Arial"/>
          <w:spacing w:val="-10"/>
          <w:lang w:val="en-US"/>
        </w:rPr>
        <w:t xml:space="preserve"> main concepts related to the theme presented here</w:t>
      </w:r>
      <w:r w:rsidR="00C43668" w:rsidRPr="00AA036C">
        <w:rPr>
          <w:rFonts w:cs="Arial"/>
          <w:spacing w:val="-10"/>
          <w:lang w:val="en-US"/>
        </w:rPr>
        <w:t xml:space="preserve">, as well as to identify the experiences and practices of selected universities. The results indicate that there has been a significant increase in the number of studies that support the need for more intense involvement of universities with the socioeconomic environment (community, city, region) in the context of an increasingly knowledge-intensive economy, reinforcing commitment or responsibility of educational institutions maintained with public resources. </w:t>
      </w:r>
      <w:r w:rsidR="00A349D0" w:rsidRPr="00AA036C">
        <w:rPr>
          <w:rFonts w:cs="Arial"/>
          <w:spacing w:val="-10"/>
          <w:lang w:val="en-US"/>
        </w:rPr>
        <w:t xml:space="preserve">That is because, it is no longer conceivable that these institutions seek only national and international recognition and </w:t>
      </w:r>
      <w:proofErr w:type="gramStart"/>
      <w:r w:rsidR="00A349D0" w:rsidRPr="00AA036C">
        <w:rPr>
          <w:rFonts w:cs="Arial"/>
          <w:spacing w:val="-10"/>
          <w:lang w:val="en-US"/>
        </w:rPr>
        <w:t>projection,</w:t>
      </w:r>
      <w:r w:rsidR="00185626">
        <w:rPr>
          <w:rFonts w:cs="Arial"/>
          <w:spacing w:val="-10"/>
          <w:lang w:val="en-US"/>
        </w:rPr>
        <w:t xml:space="preserve"> </w:t>
      </w:r>
      <w:r w:rsidR="00A349D0" w:rsidRPr="00AA036C">
        <w:rPr>
          <w:rFonts w:cs="Arial"/>
          <w:spacing w:val="-10"/>
          <w:lang w:val="en-US"/>
        </w:rPr>
        <w:t>but</w:t>
      </w:r>
      <w:proofErr w:type="gramEnd"/>
      <w:r w:rsidR="00A349D0" w:rsidRPr="00AA036C">
        <w:rPr>
          <w:rFonts w:cs="Arial"/>
          <w:spacing w:val="-10"/>
          <w:lang w:val="en-US"/>
        </w:rPr>
        <w:t xml:space="preserve"> are unaware of the surrounding environment. Within this scope of discussions, the concept of the third mission has been highlighted, understood as the interface that can promote the engagement of universities with needs, urgencies and demands of their surroundings.</w:t>
      </w:r>
    </w:p>
    <w:p w14:paraId="643E9255" w14:textId="768CB233" w:rsidR="00544771" w:rsidRPr="00AA036C" w:rsidRDefault="00544771" w:rsidP="00A349D0">
      <w:pPr>
        <w:pStyle w:val="Palavras-chave"/>
        <w:rPr>
          <w:rFonts w:cs="Arial"/>
          <w:spacing w:val="-10"/>
          <w:lang w:val="en-US"/>
        </w:rPr>
      </w:pPr>
      <w:r w:rsidRPr="00AA036C">
        <w:rPr>
          <w:rFonts w:cs="Arial"/>
          <w:b/>
          <w:spacing w:val="-10"/>
          <w:lang w:val="en-US"/>
        </w:rPr>
        <w:t>Keywords:</w:t>
      </w:r>
      <w:r w:rsidRPr="00AA036C">
        <w:rPr>
          <w:rFonts w:cs="Arial"/>
          <w:spacing w:val="-10"/>
          <w:lang w:val="en-US"/>
        </w:rPr>
        <w:t xml:space="preserve"> </w:t>
      </w:r>
      <w:r w:rsidR="00A349D0" w:rsidRPr="00AA036C">
        <w:rPr>
          <w:rFonts w:cs="Arial"/>
          <w:spacing w:val="-10"/>
          <w:lang w:val="en-US"/>
        </w:rPr>
        <w:t>Glocalization. Regional Development. Third Mission. University-Society</w:t>
      </w:r>
      <w:r w:rsidR="00AF53E6" w:rsidRPr="00AA036C">
        <w:rPr>
          <w:rFonts w:cs="Arial"/>
          <w:spacing w:val="-10"/>
          <w:lang w:val="en-US"/>
        </w:rPr>
        <w:t xml:space="preserve"> </w:t>
      </w:r>
      <w:r w:rsidR="00A349D0" w:rsidRPr="00AA036C">
        <w:rPr>
          <w:rFonts w:cs="Arial"/>
          <w:spacing w:val="-10"/>
          <w:lang w:val="en-US"/>
        </w:rPr>
        <w:t>Relationship.</w:t>
      </w:r>
    </w:p>
    <w:p w14:paraId="4F80AF54" w14:textId="3FE31657" w:rsidR="00C43668" w:rsidRPr="00AA036C" w:rsidRDefault="00C43668" w:rsidP="00C43668">
      <w:pPr>
        <w:pStyle w:val="Pargrafo"/>
        <w:rPr>
          <w:spacing w:val="-10"/>
          <w:lang w:eastAsia="en-US"/>
        </w:rPr>
        <w:sectPr w:rsidR="00C43668" w:rsidRPr="00AA036C" w:rsidSect="00B82E1F">
          <w:footerReference w:type="default" r:id="rId8"/>
          <w:headerReference w:type="first" r:id="rId9"/>
          <w:footerReference w:type="first" r:id="rId10"/>
          <w:type w:val="continuous"/>
          <w:pgSz w:w="11907" w:h="16840" w:code="9"/>
          <w:pgMar w:top="1701" w:right="1134" w:bottom="1134" w:left="1701" w:header="794" w:footer="720" w:gutter="0"/>
          <w:pgNumType w:start="2"/>
          <w:cols w:space="720"/>
          <w:titlePg/>
          <w:docGrid w:linePitch="326"/>
        </w:sectPr>
      </w:pPr>
    </w:p>
    <w:p w14:paraId="16D30B4D" w14:textId="77777777" w:rsidR="006929A3" w:rsidRPr="00AA036C" w:rsidRDefault="00544771" w:rsidP="00F33D5D">
      <w:pPr>
        <w:pStyle w:val="Seo1Primria"/>
        <w:spacing w:line="336" w:lineRule="auto"/>
        <w:rPr>
          <w:rFonts w:cs="Arial"/>
          <w:spacing w:val="-10"/>
          <w:lang w:val="pt-BR"/>
        </w:rPr>
      </w:pPr>
      <w:r w:rsidRPr="00AA036C">
        <w:rPr>
          <w:rFonts w:cs="Arial"/>
          <w:spacing w:val="-10"/>
          <w:lang w:val="pt-BR"/>
        </w:rPr>
        <w:lastRenderedPageBreak/>
        <w:t>introdução</w:t>
      </w:r>
    </w:p>
    <w:p w14:paraId="4ED99389" w14:textId="5DB1D0D9" w:rsidR="00492ED0" w:rsidRPr="00AA036C" w:rsidRDefault="006757C2" w:rsidP="00B51853">
      <w:pPr>
        <w:pStyle w:val="Pargrafo"/>
        <w:rPr>
          <w:rFonts w:cs="Arial"/>
          <w:spacing w:val="-10"/>
        </w:rPr>
      </w:pPr>
      <w:r w:rsidRPr="00AA036C">
        <w:rPr>
          <w:rFonts w:cs="Arial"/>
          <w:spacing w:val="-10"/>
        </w:rPr>
        <w:t xml:space="preserve">Na sociedade pós-industrial, marcada acentuadamente pela centralidade do conhecimento (LINDQVIST, 2012), bem como por novas dinâmicas socioeconômicas, as relações e interações entre os centros produtores de conhecimento também necessitam ser alteradas (GIBBONS, 1994), </w:t>
      </w:r>
      <w:r w:rsidR="0038019D" w:rsidRPr="00AA036C">
        <w:rPr>
          <w:rFonts w:cs="Arial"/>
          <w:spacing w:val="-10"/>
        </w:rPr>
        <w:t xml:space="preserve">especialmente, </w:t>
      </w:r>
      <w:r w:rsidRPr="00AA036C">
        <w:rPr>
          <w:rFonts w:cs="Arial"/>
          <w:spacing w:val="-10"/>
        </w:rPr>
        <w:t xml:space="preserve">a partir da configuração de um novo pacto ou contrato social entre a ciência acadêmica e a sociedade (MAASSEN, 2014). </w:t>
      </w:r>
      <w:r w:rsidR="00383DEF">
        <w:rPr>
          <w:rFonts w:cs="Arial"/>
          <w:spacing w:val="-10"/>
        </w:rPr>
        <w:t>D</w:t>
      </w:r>
      <w:r w:rsidR="00492ED0" w:rsidRPr="00AA036C">
        <w:rPr>
          <w:rFonts w:cs="Arial"/>
          <w:spacing w:val="-10"/>
        </w:rPr>
        <w:t>evido à escassez dos recursos</w:t>
      </w:r>
      <w:r w:rsidR="00383DEF">
        <w:rPr>
          <w:rFonts w:cs="Arial"/>
          <w:spacing w:val="-10"/>
        </w:rPr>
        <w:t>,</w:t>
      </w:r>
      <w:r w:rsidR="00492ED0" w:rsidRPr="00AA036C">
        <w:rPr>
          <w:rFonts w:cs="Arial"/>
          <w:spacing w:val="-10"/>
        </w:rPr>
        <w:t xml:space="preserve"> as discussões sobre a relevância e legitimidade do financiamento público </w:t>
      </w:r>
      <w:r w:rsidR="00DA4605" w:rsidRPr="00AA036C">
        <w:rPr>
          <w:rFonts w:cs="Arial"/>
          <w:spacing w:val="-10"/>
        </w:rPr>
        <w:t>passam a envolver</w:t>
      </w:r>
      <w:r w:rsidR="003F5838" w:rsidRPr="00AA036C">
        <w:rPr>
          <w:rFonts w:cs="Arial"/>
          <w:spacing w:val="-10"/>
        </w:rPr>
        <w:t>,</w:t>
      </w:r>
      <w:r w:rsidR="00DA4605" w:rsidRPr="00AA036C">
        <w:rPr>
          <w:rFonts w:cs="Arial"/>
          <w:spacing w:val="-10"/>
        </w:rPr>
        <w:t xml:space="preserve"> cada v</w:t>
      </w:r>
      <w:r w:rsidR="00492ED0" w:rsidRPr="00AA036C">
        <w:rPr>
          <w:rFonts w:cs="Arial"/>
          <w:spacing w:val="-10"/>
        </w:rPr>
        <w:t>ez mai</w:t>
      </w:r>
      <w:r w:rsidR="00711FAE" w:rsidRPr="00AA036C">
        <w:rPr>
          <w:rFonts w:cs="Arial"/>
          <w:spacing w:val="-10"/>
        </w:rPr>
        <w:t>s</w:t>
      </w:r>
      <w:r w:rsidR="003F5838" w:rsidRPr="00AA036C">
        <w:rPr>
          <w:rFonts w:cs="Arial"/>
          <w:spacing w:val="-10"/>
        </w:rPr>
        <w:t>,</w:t>
      </w:r>
      <w:r w:rsidR="00492ED0" w:rsidRPr="00AA036C">
        <w:rPr>
          <w:rFonts w:cs="Arial"/>
          <w:spacing w:val="-10"/>
        </w:rPr>
        <w:t xml:space="preserve"> </w:t>
      </w:r>
      <w:r w:rsidR="00DA4605" w:rsidRPr="00AA036C">
        <w:rPr>
          <w:rFonts w:cs="Arial"/>
          <w:spacing w:val="-10"/>
        </w:rPr>
        <w:t xml:space="preserve">cobranças por </w:t>
      </w:r>
      <w:r w:rsidR="00492ED0" w:rsidRPr="00AA036C">
        <w:rPr>
          <w:rFonts w:cs="Arial"/>
          <w:spacing w:val="-10"/>
        </w:rPr>
        <w:t xml:space="preserve">outras </w:t>
      </w:r>
      <w:r w:rsidR="00DA4605" w:rsidRPr="00AA036C">
        <w:rPr>
          <w:rFonts w:cs="Arial"/>
          <w:spacing w:val="-10"/>
        </w:rPr>
        <w:t>formas de contribuições à sociedade</w:t>
      </w:r>
      <w:r w:rsidR="00B11462" w:rsidRPr="00AA036C">
        <w:rPr>
          <w:rFonts w:cs="Arial"/>
          <w:spacing w:val="-10"/>
        </w:rPr>
        <w:t>, p</w:t>
      </w:r>
      <w:r w:rsidR="00492ED0" w:rsidRPr="00AA036C">
        <w:rPr>
          <w:rFonts w:cs="Arial"/>
          <w:spacing w:val="-10"/>
        </w:rPr>
        <w:t>ara além do enriquecimento sociocultural e da melhor compreensão do mundo</w:t>
      </w:r>
      <w:r w:rsidR="00B11462" w:rsidRPr="00AA036C">
        <w:rPr>
          <w:rFonts w:cs="Arial"/>
          <w:spacing w:val="-10"/>
        </w:rPr>
        <w:t xml:space="preserve">. Esta </w:t>
      </w:r>
      <w:r w:rsidR="00B51853" w:rsidRPr="00AA036C">
        <w:rPr>
          <w:rFonts w:cs="Arial"/>
          <w:spacing w:val="-10"/>
        </w:rPr>
        <w:t>evolução no</w:t>
      </w:r>
      <w:r w:rsidR="00492ED0" w:rsidRPr="00AA036C">
        <w:rPr>
          <w:rFonts w:cs="Arial"/>
          <w:spacing w:val="-10"/>
        </w:rPr>
        <w:t xml:space="preserve"> </w:t>
      </w:r>
      <w:r w:rsidR="00B51853" w:rsidRPr="00AA036C">
        <w:rPr>
          <w:rFonts w:cs="Arial"/>
          <w:spacing w:val="-10"/>
        </w:rPr>
        <w:t>modo de encarar a</w:t>
      </w:r>
      <w:r w:rsidR="009A4119" w:rsidRPr="00AA036C">
        <w:rPr>
          <w:rFonts w:cs="Arial"/>
          <w:spacing w:val="-10"/>
        </w:rPr>
        <w:t xml:space="preserve">s atividades científicas </w:t>
      </w:r>
      <w:r w:rsidR="00B51853" w:rsidRPr="00AA036C">
        <w:rPr>
          <w:rFonts w:cs="Arial"/>
          <w:spacing w:val="-10"/>
        </w:rPr>
        <w:t>expressa uma profunda mudança na relação entre a ciência acadêmica, o</w:t>
      </w:r>
      <w:r w:rsidR="00492ED0" w:rsidRPr="00AA036C">
        <w:rPr>
          <w:rFonts w:cs="Arial"/>
          <w:spacing w:val="-10"/>
        </w:rPr>
        <w:t xml:space="preserve"> </w:t>
      </w:r>
      <w:r w:rsidR="00B51853" w:rsidRPr="00AA036C">
        <w:rPr>
          <w:rFonts w:cs="Arial"/>
          <w:spacing w:val="-10"/>
        </w:rPr>
        <w:t>Estado, o mercado e a sociedade civil</w:t>
      </w:r>
      <w:r w:rsidR="00B11462" w:rsidRPr="00AA036C">
        <w:rPr>
          <w:rFonts w:cs="Arial"/>
          <w:spacing w:val="-10"/>
        </w:rPr>
        <w:t xml:space="preserve"> (</w:t>
      </w:r>
      <w:r w:rsidR="00B11462" w:rsidRPr="00AA036C">
        <w:rPr>
          <w:rFonts w:eastAsia="Arial" w:cs="Arial"/>
          <w:color w:val="000000"/>
          <w:spacing w:val="-10"/>
          <w:sz w:val="22"/>
          <w:szCs w:val="22"/>
        </w:rPr>
        <w:t>HESSELS; VAN LENTE; SMITS, 2009)</w:t>
      </w:r>
      <w:r w:rsidR="00B11462" w:rsidRPr="00AA036C">
        <w:rPr>
          <w:rFonts w:cs="Arial"/>
          <w:spacing w:val="-10"/>
        </w:rPr>
        <w:t xml:space="preserve">. </w:t>
      </w:r>
    </w:p>
    <w:p w14:paraId="7253722B" w14:textId="05047123" w:rsidR="00497A3C" w:rsidRPr="00AA036C" w:rsidRDefault="0056549B" w:rsidP="003351CB">
      <w:pPr>
        <w:pStyle w:val="Pargrafo"/>
        <w:rPr>
          <w:rFonts w:cs="Arial"/>
          <w:spacing w:val="-10"/>
        </w:rPr>
      </w:pPr>
      <w:r w:rsidRPr="00AA036C">
        <w:rPr>
          <w:rFonts w:cs="Arial"/>
          <w:spacing w:val="-10"/>
        </w:rPr>
        <w:t xml:space="preserve">Para </w:t>
      </w:r>
      <w:r w:rsidR="006757C2" w:rsidRPr="00AA036C">
        <w:rPr>
          <w:rFonts w:cs="Arial"/>
          <w:spacing w:val="-10"/>
        </w:rPr>
        <w:t>Martins (2018)</w:t>
      </w:r>
      <w:r w:rsidRPr="00AA036C">
        <w:rPr>
          <w:rFonts w:cs="Arial"/>
          <w:spacing w:val="-10"/>
        </w:rPr>
        <w:t xml:space="preserve">, </w:t>
      </w:r>
      <w:r w:rsidR="00DA4605" w:rsidRPr="00AA036C">
        <w:rPr>
          <w:rFonts w:cs="Arial"/>
          <w:spacing w:val="-10"/>
        </w:rPr>
        <w:t>nos dias atuais</w:t>
      </w:r>
      <w:r w:rsidR="003D4D29" w:rsidRPr="00AA036C">
        <w:rPr>
          <w:rFonts w:cs="Arial"/>
          <w:spacing w:val="-10"/>
        </w:rPr>
        <w:t>,</w:t>
      </w:r>
      <w:r w:rsidR="00DA4605" w:rsidRPr="00AA036C">
        <w:rPr>
          <w:rFonts w:cs="Arial"/>
          <w:spacing w:val="-10"/>
        </w:rPr>
        <w:t xml:space="preserve"> n</w:t>
      </w:r>
      <w:r w:rsidR="00DB4A05" w:rsidRPr="00AA036C">
        <w:rPr>
          <w:rFonts w:cs="Arial"/>
          <w:spacing w:val="-10"/>
        </w:rPr>
        <w:t xml:space="preserve">ão se pode conceber uma academia isolada e alheia às discussões </w:t>
      </w:r>
      <w:r w:rsidRPr="00AA036C">
        <w:rPr>
          <w:rFonts w:cs="Arial"/>
          <w:spacing w:val="-10"/>
        </w:rPr>
        <w:t xml:space="preserve">de </w:t>
      </w:r>
      <w:r w:rsidR="00DB4A05" w:rsidRPr="00AA036C">
        <w:rPr>
          <w:rFonts w:cs="Arial"/>
          <w:spacing w:val="-10"/>
        </w:rPr>
        <w:t>questões relevantes para a sociedade, sejam elas econômicas, políticas ou culturais</w:t>
      </w:r>
      <w:r w:rsidR="001C5C9F" w:rsidRPr="00AA036C">
        <w:rPr>
          <w:rFonts w:cs="Arial"/>
          <w:spacing w:val="-10"/>
        </w:rPr>
        <w:t xml:space="preserve">. </w:t>
      </w:r>
      <w:r w:rsidR="00DB4A05" w:rsidRPr="00AA036C">
        <w:rPr>
          <w:rFonts w:cs="Arial"/>
          <w:spacing w:val="-10"/>
        </w:rPr>
        <w:t>Douglas</w:t>
      </w:r>
      <w:r w:rsidR="00AA036C">
        <w:rPr>
          <w:rFonts w:cs="Arial"/>
          <w:spacing w:val="-10"/>
        </w:rPr>
        <w:t>s</w:t>
      </w:r>
      <w:r w:rsidR="00DB4A05" w:rsidRPr="00AA036C">
        <w:rPr>
          <w:rFonts w:cs="Arial"/>
          <w:spacing w:val="-10"/>
        </w:rPr>
        <w:t xml:space="preserve"> (2016), por seu turno, </w:t>
      </w:r>
      <w:r w:rsidR="003351CB" w:rsidRPr="00AA036C">
        <w:rPr>
          <w:rFonts w:cs="Arial"/>
          <w:spacing w:val="-10"/>
        </w:rPr>
        <w:t xml:space="preserve">sustenta que a preocupação com </w:t>
      </w:r>
      <w:r w:rsidR="00991FAD" w:rsidRPr="00AA036C">
        <w:rPr>
          <w:rFonts w:cs="Arial"/>
          <w:spacing w:val="-10"/>
        </w:rPr>
        <w:t xml:space="preserve">a conquista de </w:t>
      </w:r>
      <w:r w:rsidR="003351CB" w:rsidRPr="00AA036C">
        <w:rPr>
          <w:rFonts w:cs="Arial"/>
          <w:spacing w:val="-10"/>
        </w:rPr>
        <w:t xml:space="preserve">posições de </w:t>
      </w:r>
      <w:r w:rsidR="00EB739F" w:rsidRPr="00AA036C">
        <w:rPr>
          <w:rFonts w:cs="Arial"/>
          <w:spacing w:val="-10"/>
        </w:rPr>
        <w:t>d</w:t>
      </w:r>
      <w:r w:rsidR="003351CB" w:rsidRPr="00AA036C">
        <w:rPr>
          <w:rFonts w:cs="Arial"/>
          <w:spacing w:val="-10"/>
        </w:rPr>
        <w:t>estaque em rankings internacionais deve ocupar um papel secundário,</w:t>
      </w:r>
      <w:r w:rsidR="00A673CA" w:rsidRPr="00AA036C">
        <w:rPr>
          <w:rFonts w:cs="Arial"/>
          <w:spacing w:val="-10"/>
        </w:rPr>
        <w:t xml:space="preserve"> </w:t>
      </w:r>
      <w:r w:rsidR="00273C52" w:rsidRPr="00AA036C">
        <w:rPr>
          <w:rFonts w:cs="Arial"/>
          <w:spacing w:val="-10"/>
        </w:rPr>
        <w:t xml:space="preserve">ao contrário do que tem ocorrido, </w:t>
      </w:r>
      <w:r w:rsidR="00A673CA" w:rsidRPr="00AA036C">
        <w:rPr>
          <w:rFonts w:cs="Arial"/>
          <w:spacing w:val="-10"/>
        </w:rPr>
        <w:t>pois o principal compromisso</w:t>
      </w:r>
      <w:r w:rsidR="000F4BFD" w:rsidRPr="00AA036C">
        <w:rPr>
          <w:rFonts w:cs="Arial"/>
          <w:spacing w:val="-10"/>
        </w:rPr>
        <w:t xml:space="preserve"> </w:t>
      </w:r>
      <w:r w:rsidR="00A673CA" w:rsidRPr="00AA036C">
        <w:rPr>
          <w:rFonts w:cs="Arial"/>
          <w:spacing w:val="-10"/>
        </w:rPr>
        <w:t xml:space="preserve">das universidades financiadas com recursos públicos </w:t>
      </w:r>
      <w:r w:rsidR="00A165D2" w:rsidRPr="00AA036C">
        <w:rPr>
          <w:rFonts w:cs="Arial"/>
          <w:spacing w:val="-10"/>
        </w:rPr>
        <w:t xml:space="preserve">deve ser </w:t>
      </w:r>
      <w:r w:rsidR="003351CB" w:rsidRPr="00AA036C">
        <w:rPr>
          <w:rFonts w:cs="Arial"/>
          <w:spacing w:val="-10"/>
        </w:rPr>
        <w:t>a relevância nacional</w:t>
      </w:r>
      <w:r w:rsidR="001C5C9F" w:rsidRPr="00AA036C">
        <w:rPr>
          <w:rFonts w:cs="Arial"/>
          <w:spacing w:val="-10"/>
        </w:rPr>
        <w:t xml:space="preserve"> e regional</w:t>
      </w:r>
      <w:r w:rsidR="00E42111" w:rsidRPr="00AA036C">
        <w:rPr>
          <w:rFonts w:cs="Arial"/>
          <w:spacing w:val="-10"/>
        </w:rPr>
        <w:t>. I</w:t>
      </w:r>
      <w:r w:rsidR="001C5C9F" w:rsidRPr="00AA036C">
        <w:rPr>
          <w:rFonts w:cs="Arial"/>
          <w:spacing w:val="-10"/>
        </w:rPr>
        <w:t>sso e</w:t>
      </w:r>
      <w:r w:rsidR="006C7A7B" w:rsidRPr="00AA036C">
        <w:rPr>
          <w:rFonts w:cs="Arial"/>
          <w:spacing w:val="-10"/>
        </w:rPr>
        <w:t xml:space="preserve">nvolve </w:t>
      </w:r>
      <w:r w:rsidR="005B4026" w:rsidRPr="00AA036C">
        <w:rPr>
          <w:rFonts w:cs="Arial"/>
          <w:spacing w:val="-10"/>
        </w:rPr>
        <w:t xml:space="preserve">um olhar mais atento </w:t>
      </w:r>
      <w:r w:rsidR="006C7A7B" w:rsidRPr="00AA036C">
        <w:rPr>
          <w:rFonts w:cs="Arial"/>
          <w:spacing w:val="-10"/>
        </w:rPr>
        <w:t xml:space="preserve">às crescentes </w:t>
      </w:r>
      <w:r w:rsidR="003351CB" w:rsidRPr="00AA036C">
        <w:rPr>
          <w:rFonts w:cs="Arial"/>
          <w:spacing w:val="-10"/>
        </w:rPr>
        <w:t>necessidades e demandas da sociedade</w:t>
      </w:r>
      <w:r w:rsidRPr="00AA036C">
        <w:rPr>
          <w:rFonts w:cs="Arial"/>
          <w:spacing w:val="-10"/>
        </w:rPr>
        <w:t>, nos mais variados campos</w:t>
      </w:r>
      <w:r w:rsidR="007033D1" w:rsidRPr="00AA036C">
        <w:rPr>
          <w:rFonts w:cs="Arial"/>
          <w:spacing w:val="-10"/>
        </w:rPr>
        <w:t>,</w:t>
      </w:r>
      <w:r w:rsidR="00991FAD" w:rsidRPr="00AA036C">
        <w:rPr>
          <w:rFonts w:cs="Arial"/>
          <w:spacing w:val="-10"/>
        </w:rPr>
        <w:t xml:space="preserve"> </w:t>
      </w:r>
      <w:r w:rsidR="00D252AF" w:rsidRPr="00AA036C">
        <w:rPr>
          <w:rFonts w:cs="Arial"/>
          <w:spacing w:val="-10"/>
        </w:rPr>
        <w:t xml:space="preserve">e </w:t>
      </w:r>
      <w:r w:rsidR="00F90924" w:rsidRPr="00AA036C">
        <w:rPr>
          <w:rFonts w:cs="Arial"/>
          <w:spacing w:val="-10"/>
        </w:rPr>
        <w:t>q</w:t>
      </w:r>
      <w:r w:rsidR="00E42111" w:rsidRPr="00AA036C">
        <w:rPr>
          <w:rFonts w:cs="Arial"/>
          <w:spacing w:val="-10"/>
        </w:rPr>
        <w:t>ue podem ser atendidas de diferentes formas, a saber: o</w:t>
      </w:r>
      <w:r w:rsidR="00D67D6F" w:rsidRPr="00AA036C">
        <w:rPr>
          <w:rFonts w:cs="Arial"/>
          <w:spacing w:val="-10"/>
        </w:rPr>
        <w:t xml:space="preserve">ferecimento de </w:t>
      </w:r>
      <w:r w:rsidR="00991FAD" w:rsidRPr="00AA036C">
        <w:rPr>
          <w:rFonts w:cs="Arial"/>
          <w:spacing w:val="-10"/>
        </w:rPr>
        <w:t xml:space="preserve">serviços, </w:t>
      </w:r>
      <w:r w:rsidR="00D67D6F" w:rsidRPr="00AA036C">
        <w:rPr>
          <w:rFonts w:cs="Arial"/>
          <w:spacing w:val="-10"/>
        </w:rPr>
        <w:t>fomento à criatividade,</w:t>
      </w:r>
      <w:r w:rsidR="00711FAE" w:rsidRPr="00AA036C">
        <w:rPr>
          <w:rFonts w:cs="Arial"/>
          <w:spacing w:val="-10"/>
        </w:rPr>
        <w:t xml:space="preserve"> </w:t>
      </w:r>
      <w:r w:rsidR="00D67D6F" w:rsidRPr="00AA036C">
        <w:rPr>
          <w:rFonts w:cs="Arial"/>
          <w:spacing w:val="-10"/>
        </w:rPr>
        <w:t xml:space="preserve">atualização curricular, </w:t>
      </w:r>
      <w:r w:rsidR="00991FAD" w:rsidRPr="00AA036C">
        <w:rPr>
          <w:rFonts w:cs="Arial"/>
          <w:spacing w:val="-10"/>
        </w:rPr>
        <w:t>pesquisa</w:t>
      </w:r>
      <w:r w:rsidR="00D67D6F" w:rsidRPr="00AA036C">
        <w:rPr>
          <w:rFonts w:cs="Arial"/>
          <w:spacing w:val="-10"/>
        </w:rPr>
        <w:t>s</w:t>
      </w:r>
      <w:r w:rsidR="00991FAD" w:rsidRPr="00AA036C">
        <w:rPr>
          <w:rFonts w:cs="Arial"/>
          <w:spacing w:val="-10"/>
        </w:rPr>
        <w:t xml:space="preserve"> de impacto, interações com diferentes atores – comunidade</w:t>
      </w:r>
      <w:r w:rsidR="00D67D6F" w:rsidRPr="00AA036C">
        <w:rPr>
          <w:rFonts w:cs="Arial"/>
          <w:spacing w:val="-10"/>
        </w:rPr>
        <w:t xml:space="preserve">, </w:t>
      </w:r>
      <w:r w:rsidR="00991FAD" w:rsidRPr="00AA036C">
        <w:rPr>
          <w:rFonts w:cs="Arial"/>
          <w:spacing w:val="-10"/>
        </w:rPr>
        <w:t>indústria</w:t>
      </w:r>
      <w:r w:rsidR="007033D1" w:rsidRPr="00AA036C">
        <w:rPr>
          <w:rFonts w:cs="Arial"/>
          <w:spacing w:val="-10"/>
        </w:rPr>
        <w:t xml:space="preserve">, organizações sem fins lucrativos, </w:t>
      </w:r>
      <w:r w:rsidR="00991FAD" w:rsidRPr="00AA036C">
        <w:rPr>
          <w:rFonts w:cs="Arial"/>
          <w:spacing w:val="-10"/>
        </w:rPr>
        <w:t>governos</w:t>
      </w:r>
      <w:r w:rsidR="00D67D6F" w:rsidRPr="00AA036C">
        <w:rPr>
          <w:rFonts w:cs="Arial"/>
          <w:spacing w:val="-10"/>
        </w:rPr>
        <w:t xml:space="preserve">, entre outros. </w:t>
      </w:r>
    </w:p>
    <w:p w14:paraId="7CCD9F3E" w14:textId="4A8A6034" w:rsidR="00DA4605" w:rsidRPr="00AA036C" w:rsidRDefault="00DA4605" w:rsidP="00DA4605">
      <w:pPr>
        <w:pStyle w:val="Pargrafo"/>
        <w:rPr>
          <w:rFonts w:cs="Arial"/>
          <w:spacing w:val="-10"/>
        </w:rPr>
      </w:pPr>
      <w:r w:rsidRPr="00AA036C">
        <w:rPr>
          <w:rFonts w:cs="Arial"/>
          <w:spacing w:val="-10"/>
        </w:rPr>
        <w:t xml:space="preserve">Desse modo, nas duas últimas décadas aumentaram as cobranças para que as universidades se envolvam em colaborações externas, a partir de um terceiro papel (missão), para além dos dois outros papeis tradicionais, que são o ensino e a pesquisa (LINDQVIST, 2012). </w:t>
      </w:r>
      <w:proofErr w:type="spellStart"/>
      <w:r w:rsidRPr="00AA036C">
        <w:rPr>
          <w:rFonts w:cs="Arial"/>
          <w:spacing w:val="-10"/>
        </w:rPr>
        <w:t>Inzelt</w:t>
      </w:r>
      <w:proofErr w:type="spellEnd"/>
      <w:r w:rsidRPr="00AA036C">
        <w:rPr>
          <w:rFonts w:cs="Arial"/>
          <w:spacing w:val="-10"/>
        </w:rPr>
        <w:t xml:space="preserve"> et al. (2006) explicam que </w:t>
      </w:r>
      <w:r w:rsidR="0099571D" w:rsidRPr="00AA036C">
        <w:rPr>
          <w:rFonts w:cs="Arial"/>
          <w:spacing w:val="-10"/>
        </w:rPr>
        <w:t xml:space="preserve">a </w:t>
      </w:r>
      <w:r w:rsidRPr="00AA036C">
        <w:rPr>
          <w:rFonts w:cs="Arial"/>
          <w:spacing w:val="-10"/>
        </w:rPr>
        <w:t>terceira missão</w:t>
      </w:r>
      <w:r w:rsidR="0099571D" w:rsidRPr="00AA036C">
        <w:rPr>
          <w:rFonts w:cs="Arial"/>
          <w:spacing w:val="-10"/>
        </w:rPr>
        <w:t xml:space="preserve"> representa o </w:t>
      </w:r>
      <w:r w:rsidRPr="00AA036C">
        <w:rPr>
          <w:rFonts w:cs="Arial"/>
          <w:spacing w:val="-10"/>
        </w:rPr>
        <w:t xml:space="preserve">canal ou o instrumento que determina como os recursos e </w:t>
      </w:r>
      <w:r w:rsidR="0099571D" w:rsidRPr="00AA036C">
        <w:rPr>
          <w:rFonts w:cs="Arial"/>
          <w:spacing w:val="-10"/>
        </w:rPr>
        <w:t xml:space="preserve">as </w:t>
      </w:r>
      <w:r w:rsidRPr="00AA036C">
        <w:rPr>
          <w:rFonts w:cs="Arial"/>
          <w:spacing w:val="-10"/>
        </w:rPr>
        <w:t xml:space="preserve">capacidades das universidades integram-se à economia e à sociedade. </w:t>
      </w:r>
    </w:p>
    <w:p w14:paraId="0005D19D" w14:textId="5936EA02" w:rsidR="006757C2" w:rsidRPr="00AA036C" w:rsidRDefault="00497A3C" w:rsidP="00544771">
      <w:pPr>
        <w:pStyle w:val="Pargrafo"/>
        <w:rPr>
          <w:rFonts w:cs="Arial"/>
          <w:spacing w:val="-10"/>
        </w:rPr>
      </w:pPr>
      <w:r w:rsidRPr="00AA036C">
        <w:rPr>
          <w:rFonts w:cs="Arial"/>
          <w:spacing w:val="-10"/>
        </w:rPr>
        <w:t xml:space="preserve">Portanto, o objetivo deste trabalho é discutir a relação universidade-sociedade a partir do conceito de terceira missão, com ênfase nas interações com o entorno socioeconômico e </w:t>
      </w:r>
      <w:r w:rsidRPr="00AA036C">
        <w:rPr>
          <w:rFonts w:cs="Arial"/>
          <w:spacing w:val="-10"/>
        </w:rPr>
        <w:lastRenderedPageBreak/>
        <w:t xml:space="preserve">no papel que as universidades desempenham em suas regiões. Além desta introdução e das considerações finais, o artigo apresenta mais duas seções, que </w:t>
      </w:r>
      <w:r w:rsidR="006C05F4">
        <w:rPr>
          <w:rFonts w:cs="Arial"/>
          <w:spacing w:val="-10"/>
        </w:rPr>
        <w:t>abordam</w:t>
      </w:r>
      <w:r w:rsidR="00557806">
        <w:rPr>
          <w:rFonts w:cs="Arial"/>
          <w:spacing w:val="-10"/>
        </w:rPr>
        <w:t>, respectivamente,</w:t>
      </w:r>
      <w:r w:rsidR="006C05F4">
        <w:rPr>
          <w:rFonts w:cs="Arial"/>
          <w:spacing w:val="-10"/>
        </w:rPr>
        <w:t xml:space="preserve"> </w:t>
      </w:r>
      <w:r w:rsidRPr="00AA036C">
        <w:rPr>
          <w:rFonts w:cs="Arial"/>
          <w:spacing w:val="-10"/>
        </w:rPr>
        <w:t>os fundamentos conceituais do estudo</w:t>
      </w:r>
      <w:r w:rsidR="006C05F4">
        <w:rPr>
          <w:rFonts w:cs="Arial"/>
          <w:spacing w:val="-10"/>
        </w:rPr>
        <w:t xml:space="preserve"> (seção 2), </w:t>
      </w:r>
      <w:r w:rsidR="00557806">
        <w:rPr>
          <w:rFonts w:cs="Arial"/>
          <w:spacing w:val="-10"/>
        </w:rPr>
        <w:t xml:space="preserve">bem como </w:t>
      </w:r>
      <w:r w:rsidRPr="00AA036C">
        <w:rPr>
          <w:rFonts w:cs="Arial"/>
          <w:spacing w:val="-10"/>
        </w:rPr>
        <w:t>práticas e experi</w:t>
      </w:r>
      <w:r w:rsidR="00A8001A" w:rsidRPr="00AA036C">
        <w:rPr>
          <w:rFonts w:cs="Arial"/>
          <w:spacing w:val="-10"/>
        </w:rPr>
        <w:t>ê</w:t>
      </w:r>
      <w:r w:rsidRPr="00AA036C">
        <w:rPr>
          <w:rFonts w:cs="Arial"/>
          <w:spacing w:val="-10"/>
        </w:rPr>
        <w:t>ncias de universidades selecionadas, quais sejam, da Universidade da Califórnia e da Universidade Johns Hopkins (seção 3).</w:t>
      </w:r>
    </w:p>
    <w:p w14:paraId="7128572A" w14:textId="77777777" w:rsidR="006C7A7B" w:rsidRPr="00AA036C" w:rsidRDefault="006C7A7B" w:rsidP="00F33D5D">
      <w:pPr>
        <w:pStyle w:val="Seo1Primria"/>
        <w:numPr>
          <w:ilvl w:val="0"/>
          <w:numId w:val="2"/>
        </w:numPr>
        <w:spacing w:line="336" w:lineRule="auto"/>
        <w:ind w:left="227"/>
        <w:jc w:val="both"/>
        <w:rPr>
          <w:rFonts w:eastAsia="Times New Roman" w:cs="Arial"/>
          <w:color w:val="000000" w:themeColor="text1"/>
          <w:spacing w:val="-10"/>
          <w:szCs w:val="24"/>
          <w:lang w:val="pt-BR"/>
        </w:rPr>
      </w:pPr>
      <w:r w:rsidRPr="00AA036C">
        <w:rPr>
          <w:rFonts w:eastAsia="Times New Roman" w:cs="Arial"/>
          <w:color w:val="000000" w:themeColor="text1"/>
          <w:spacing w:val="-10"/>
          <w:szCs w:val="24"/>
          <w:lang w:val="pt-BR"/>
        </w:rPr>
        <w:t>na região, da região: o papel das universidades como promotoras do desenvolvimento local</w:t>
      </w:r>
    </w:p>
    <w:p w14:paraId="2ED63D7B" w14:textId="0BEB4A97" w:rsidR="003C7497" w:rsidRPr="00AA036C" w:rsidRDefault="00EE7DCB" w:rsidP="00EE7DCB">
      <w:pPr>
        <w:pStyle w:val="Pargrafo"/>
        <w:rPr>
          <w:rFonts w:cs="Arial"/>
          <w:color w:val="000000" w:themeColor="text1"/>
          <w:spacing w:val="-10"/>
        </w:rPr>
      </w:pPr>
      <w:r w:rsidRPr="00AA036C">
        <w:rPr>
          <w:rFonts w:cs="Arial"/>
          <w:color w:val="000000" w:themeColor="text1"/>
          <w:spacing w:val="-10"/>
        </w:rPr>
        <w:t>Valero e Van Reenan (2016) analisaram dados empíricos de um período compreendido entre 1950 e 2010</w:t>
      </w:r>
      <w:r w:rsidR="00711FAE" w:rsidRPr="00AA036C">
        <w:rPr>
          <w:rFonts w:cs="Arial"/>
          <w:color w:val="000000" w:themeColor="text1"/>
          <w:spacing w:val="-10"/>
        </w:rPr>
        <w:t xml:space="preserve"> (</w:t>
      </w:r>
      <w:r w:rsidRPr="00AA036C">
        <w:rPr>
          <w:rFonts w:cs="Arial"/>
          <w:color w:val="000000" w:themeColor="text1"/>
          <w:spacing w:val="-10"/>
        </w:rPr>
        <w:t>em 78 países</w:t>
      </w:r>
      <w:r w:rsidR="00711FAE" w:rsidRPr="00AA036C">
        <w:rPr>
          <w:rFonts w:cs="Arial"/>
          <w:color w:val="000000" w:themeColor="text1"/>
          <w:spacing w:val="-10"/>
        </w:rPr>
        <w:t xml:space="preserve">, em mais </w:t>
      </w:r>
      <w:r w:rsidRPr="00AA036C">
        <w:rPr>
          <w:rFonts w:cs="Arial"/>
          <w:color w:val="000000" w:themeColor="text1"/>
          <w:spacing w:val="-10"/>
        </w:rPr>
        <w:t>de 1500 regiões</w:t>
      </w:r>
      <w:r w:rsidR="00711FAE" w:rsidRPr="00AA036C">
        <w:rPr>
          <w:rFonts w:cs="Arial"/>
          <w:color w:val="000000" w:themeColor="text1"/>
          <w:spacing w:val="-10"/>
        </w:rPr>
        <w:t>)</w:t>
      </w:r>
      <w:r w:rsidRPr="00AA036C">
        <w:rPr>
          <w:rFonts w:cs="Arial"/>
          <w:color w:val="000000" w:themeColor="text1"/>
          <w:spacing w:val="-10"/>
        </w:rPr>
        <w:t xml:space="preserve"> e concluíram que o aumento do número de universidades esteve associado com o crescimento do PIB per capita regional em torno de 4%.</w:t>
      </w:r>
      <w:r w:rsidR="009F53F2" w:rsidRPr="00AA036C">
        <w:rPr>
          <w:rFonts w:cs="Arial"/>
          <w:color w:val="000000" w:themeColor="text1"/>
          <w:spacing w:val="-10"/>
        </w:rPr>
        <w:t xml:space="preserve"> Além disso, o </w:t>
      </w:r>
      <w:r w:rsidRPr="00AA036C">
        <w:rPr>
          <w:rFonts w:cs="Arial"/>
          <w:color w:val="000000" w:themeColor="text1"/>
          <w:spacing w:val="-10"/>
        </w:rPr>
        <w:t xml:space="preserve">aumento da oferta de capital humano, </w:t>
      </w:r>
      <w:r w:rsidR="009F53F2" w:rsidRPr="00AA036C">
        <w:rPr>
          <w:rFonts w:cs="Arial"/>
          <w:color w:val="000000" w:themeColor="text1"/>
          <w:spacing w:val="-10"/>
        </w:rPr>
        <w:t xml:space="preserve">o </w:t>
      </w:r>
      <w:r w:rsidRPr="00AA036C">
        <w:rPr>
          <w:rFonts w:cs="Arial"/>
          <w:color w:val="000000" w:themeColor="text1"/>
          <w:spacing w:val="-10"/>
        </w:rPr>
        <w:t xml:space="preserve">aumento das taxas de inovação, </w:t>
      </w:r>
      <w:r w:rsidR="009F53F2" w:rsidRPr="00AA036C">
        <w:rPr>
          <w:rFonts w:cs="Arial"/>
          <w:color w:val="000000" w:themeColor="text1"/>
          <w:spacing w:val="-10"/>
        </w:rPr>
        <w:t xml:space="preserve">o </w:t>
      </w:r>
      <w:r w:rsidRPr="00AA036C">
        <w:rPr>
          <w:rFonts w:cs="Arial"/>
          <w:color w:val="000000" w:themeColor="text1"/>
          <w:spacing w:val="-10"/>
        </w:rPr>
        <w:t xml:space="preserve">reforço da democracia e </w:t>
      </w:r>
      <w:r w:rsidR="00E626FE" w:rsidRPr="00AA036C">
        <w:rPr>
          <w:rFonts w:cs="Arial"/>
          <w:color w:val="000000" w:themeColor="text1"/>
          <w:spacing w:val="-10"/>
        </w:rPr>
        <w:t xml:space="preserve">o </w:t>
      </w:r>
      <w:r w:rsidRPr="00AA036C">
        <w:rPr>
          <w:rFonts w:cs="Arial"/>
          <w:color w:val="000000" w:themeColor="text1"/>
          <w:spacing w:val="-10"/>
        </w:rPr>
        <w:t>fortalecimento das instituições</w:t>
      </w:r>
      <w:r w:rsidR="009F53F2" w:rsidRPr="00AA036C">
        <w:rPr>
          <w:rFonts w:cs="Arial"/>
          <w:color w:val="000000" w:themeColor="text1"/>
          <w:spacing w:val="-10"/>
        </w:rPr>
        <w:t xml:space="preserve"> são alguns dos impactos positivos que também foram identificados</w:t>
      </w:r>
      <w:r w:rsidR="0099571D" w:rsidRPr="00AA036C">
        <w:rPr>
          <w:rFonts w:cs="Arial"/>
          <w:color w:val="000000" w:themeColor="text1"/>
          <w:spacing w:val="-10"/>
        </w:rPr>
        <w:t xml:space="preserve">. </w:t>
      </w:r>
      <w:r w:rsidRPr="00AA036C">
        <w:rPr>
          <w:rFonts w:cs="Arial"/>
          <w:color w:val="000000" w:themeColor="text1"/>
          <w:spacing w:val="-10"/>
        </w:rPr>
        <w:t>O estudo também constatou que</w:t>
      </w:r>
      <w:r w:rsidR="00773EB4" w:rsidRPr="00AA036C">
        <w:rPr>
          <w:rFonts w:cs="Arial"/>
          <w:color w:val="000000" w:themeColor="text1"/>
          <w:spacing w:val="-10"/>
        </w:rPr>
        <w:t xml:space="preserve"> </w:t>
      </w:r>
      <w:r w:rsidR="00B87755" w:rsidRPr="00AA036C">
        <w:rPr>
          <w:rFonts w:cs="Arial"/>
          <w:color w:val="000000" w:themeColor="text1"/>
          <w:spacing w:val="-10"/>
        </w:rPr>
        <w:t>houve u</w:t>
      </w:r>
      <w:r w:rsidRPr="00AA036C">
        <w:rPr>
          <w:rFonts w:cs="Arial"/>
          <w:color w:val="000000" w:themeColor="text1"/>
          <w:spacing w:val="-10"/>
        </w:rPr>
        <w:t xml:space="preserve">m efeito de transbordamento </w:t>
      </w:r>
      <w:r w:rsidR="00B87755" w:rsidRPr="00AA036C">
        <w:rPr>
          <w:rFonts w:cs="Arial"/>
          <w:color w:val="000000" w:themeColor="text1"/>
          <w:spacing w:val="-10"/>
        </w:rPr>
        <w:t xml:space="preserve">destes impactos positivos </w:t>
      </w:r>
      <w:r w:rsidRPr="00AA036C">
        <w:rPr>
          <w:rFonts w:cs="Arial"/>
          <w:color w:val="000000" w:themeColor="text1"/>
          <w:spacing w:val="-10"/>
        </w:rPr>
        <w:t xml:space="preserve">para </w:t>
      </w:r>
      <w:r w:rsidR="00B87755" w:rsidRPr="00AA036C">
        <w:rPr>
          <w:rFonts w:cs="Arial"/>
          <w:color w:val="000000" w:themeColor="text1"/>
          <w:spacing w:val="-10"/>
        </w:rPr>
        <w:t xml:space="preserve">as </w:t>
      </w:r>
      <w:r w:rsidRPr="00AA036C">
        <w:rPr>
          <w:rFonts w:cs="Arial"/>
          <w:color w:val="000000" w:themeColor="text1"/>
          <w:spacing w:val="-10"/>
        </w:rPr>
        <w:t>regiões vizinhas</w:t>
      </w:r>
      <w:r w:rsidR="00A56258" w:rsidRPr="00AA036C">
        <w:rPr>
          <w:rFonts w:cs="Arial"/>
          <w:color w:val="000000" w:themeColor="text1"/>
          <w:spacing w:val="-10"/>
        </w:rPr>
        <w:t xml:space="preserve">. </w:t>
      </w:r>
    </w:p>
    <w:p w14:paraId="2D9FCD1B" w14:textId="5886B788" w:rsidR="003C7497" w:rsidRPr="00AA036C" w:rsidRDefault="00905904" w:rsidP="00EE7DCB">
      <w:pPr>
        <w:pStyle w:val="Pargrafo"/>
        <w:rPr>
          <w:rFonts w:cs="Arial"/>
          <w:color w:val="000000" w:themeColor="text1"/>
          <w:spacing w:val="-10"/>
        </w:rPr>
      </w:pPr>
      <w:r w:rsidRPr="00AA036C">
        <w:rPr>
          <w:rFonts w:cs="Arial"/>
          <w:color w:val="000000" w:themeColor="text1"/>
          <w:spacing w:val="-10"/>
        </w:rPr>
        <w:t xml:space="preserve">Sendo assim, </w:t>
      </w:r>
      <w:r w:rsidR="003C7497" w:rsidRPr="00AA036C">
        <w:rPr>
          <w:rFonts w:cs="Arial"/>
          <w:color w:val="000000" w:themeColor="text1"/>
          <w:spacing w:val="-10"/>
        </w:rPr>
        <w:t xml:space="preserve">é possível afirmar que </w:t>
      </w:r>
      <w:r w:rsidRPr="00AA036C">
        <w:rPr>
          <w:rFonts w:cs="Arial"/>
          <w:color w:val="000000" w:themeColor="text1"/>
          <w:spacing w:val="-10"/>
        </w:rPr>
        <w:t>a presença de universidades é ben</w:t>
      </w:r>
      <w:r w:rsidR="00185626">
        <w:rPr>
          <w:rFonts w:cs="Arial"/>
          <w:color w:val="000000" w:themeColor="text1"/>
          <w:spacing w:val="-10"/>
        </w:rPr>
        <w:t>éfica</w:t>
      </w:r>
      <w:r w:rsidRPr="00AA036C">
        <w:rPr>
          <w:rFonts w:cs="Arial"/>
          <w:color w:val="000000" w:themeColor="text1"/>
          <w:spacing w:val="-10"/>
        </w:rPr>
        <w:t xml:space="preserve"> porque</w:t>
      </w:r>
      <w:r w:rsidR="00185626">
        <w:rPr>
          <w:rFonts w:cs="Arial"/>
          <w:color w:val="000000" w:themeColor="text1"/>
          <w:spacing w:val="-10"/>
        </w:rPr>
        <w:t>,</w:t>
      </w:r>
      <w:r w:rsidRPr="00AA036C">
        <w:rPr>
          <w:rFonts w:cs="Arial"/>
          <w:color w:val="000000" w:themeColor="text1"/>
          <w:spacing w:val="-10"/>
        </w:rPr>
        <w:t xml:space="preserve"> além do ensi</w:t>
      </w:r>
      <w:r w:rsidR="00185626">
        <w:rPr>
          <w:rFonts w:cs="Arial"/>
          <w:color w:val="000000" w:themeColor="text1"/>
          <w:spacing w:val="-10"/>
        </w:rPr>
        <w:t xml:space="preserve">no, da pesquisa e </w:t>
      </w:r>
      <w:r w:rsidR="006A4808" w:rsidRPr="00AA036C">
        <w:rPr>
          <w:rFonts w:cs="Arial"/>
          <w:color w:val="000000" w:themeColor="text1"/>
          <w:spacing w:val="-10"/>
        </w:rPr>
        <w:t>outros envolvimentos</w:t>
      </w:r>
      <w:r w:rsidR="00185626">
        <w:rPr>
          <w:rFonts w:cs="Arial"/>
          <w:color w:val="000000" w:themeColor="text1"/>
          <w:spacing w:val="-10"/>
        </w:rPr>
        <w:t xml:space="preserve"> (comumente </w:t>
      </w:r>
      <w:r w:rsidR="00337E84" w:rsidRPr="00AA036C">
        <w:rPr>
          <w:rFonts w:cs="Arial"/>
          <w:color w:val="000000" w:themeColor="text1"/>
          <w:spacing w:val="-10"/>
        </w:rPr>
        <w:t>englobados pela terceira missão</w:t>
      </w:r>
      <w:r w:rsidR="003C7497" w:rsidRPr="00AA036C">
        <w:rPr>
          <w:rStyle w:val="Refdenotaderodap"/>
          <w:rFonts w:cs="Arial"/>
          <w:color w:val="000000" w:themeColor="text1"/>
          <w:spacing w:val="-10"/>
        </w:rPr>
        <w:footnoteReference w:id="3"/>
      </w:r>
      <w:r w:rsidR="00185626">
        <w:rPr>
          <w:rFonts w:cs="Arial"/>
          <w:color w:val="000000" w:themeColor="text1"/>
          <w:spacing w:val="-10"/>
        </w:rPr>
        <w:t>)</w:t>
      </w:r>
      <w:r w:rsidR="006A4808" w:rsidRPr="00AA036C">
        <w:rPr>
          <w:rFonts w:cs="Arial"/>
          <w:color w:val="000000" w:themeColor="text1"/>
          <w:spacing w:val="-10"/>
        </w:rPr>
        <w:t>, elas também atraem investimentos públicos e privados, são consumidoras de produtos e serviços, bem como importantes empregadoras, movimentando a economia local</w:t>
      </w:r>
      <w:r w:rsidR="00A56258" w:rsidRPr="00AA036C">
        <w:rPr>
          <w:rFonts w:cs="Arial"/>
          <w:color w:val="000000" w:themeColor="text1"/>
          <w:spacing w:val="-10"/>
        </w:rPr>
        <w:t>, com efeitos que ultrapassam as fronteiras regionais</w:t>
      </w:r>
      <w:r w:rsidR="006A4808" w:rsidRPr="00AA036C">
        <w:rPr>
          <w:rFonts w:cs="Arial"/>
          <w:color w:val="000000" w:themeColor="text1"/>
          <w:spacing w:val="-10"/>
        </w:rPr>
        <w:t>.</w:t>
      </w:r>
      <w:r w:rsidR="00337E84" w:rsidRPr="00AA036C">
        <w:rPr>
          <w:rFonts w:cs="Arial"/>
          <w:color w:val="000000" w:themeColor="text1"/>
          <w:spacing w:val="-10"/>
        </w:rPr>
        <w:t xml:space="preserve"> </w:t>
      </w:r>
    </w:p>
    <w:p w14:paraId="31E1C6F5" w14:textId="1C3736F4" w:rsidR="006016A6" w:rsidRPr="00AA036C" w:rsidRDefault="00FF596A" w:rsidP="009932BE">
      <w:pPr>
        <w:pStyle w:val="Pargrafo"/>
        <w:rPr>
          <w:rFonts w:cs="Arial"/>
          <w:color w:val="000000" w:themeColor="text1"/>
          <w:spacing w:val="-10"/>
        </w:rPr>
      </w:pPr>
      <w:r w:rsidRPr="00AA036C">
        <w:rPr>
          <w:rFonts w:cs="Arial"/>
          <w:color w:val="000000" w:themeColor="text1"/>
          <w:spacing w:val="-10"/>
        </w:rPr>
        <w:t>No que se refere especificamente à terceira missão, pode</w:t>
      </w:r>
      <w:r w:rsidR="00E60FC8" w:rsidRPr="00AA036C">
        <w:rPr>
          <w:rFonts w:cs="Arial"/>
          <w:color w:val="000000" w:themeColor="text1"/>
          <w:spacing w:val="-10"/>
        </w:rPr>
        <w:t xml:space="preserve">-se entender esta missão como a </w:t>
      </w:r>
      <w:r w:rsidR="003C7497" w:rsidRPr="00AA036C">
        <w:rPr>
          <w:rFonts w:cs="Arial"/>
          <w:color w:val="000000" w:themeColor="text1"/>
          <w:spacing w:val="-10"/>
        </w:rPr>
        <w:t>interface que liga a universidade de forma mais direta à sociedade, em função do ensino, da pesquisa, das instalações físicas e das capacidades de conhecimento.</w:t>
      </w:r>
      <w:r w:rsidRPr="00AA036C">
        <w:rPr>
          <w:rFonts w:cs="Arial"/>
          <w:color w:val="000000" w:themeColor="text1"/>
          <w:spacing w:val="-10"/>
        </w:rPr>
        <w:t xml:space="preserve"> </w:t>
      </w:r>
      <w:r w:rsidR="009932BE" w:rsidRPr="00AA036C">
        <w:rPr>
          <w:rFonts w:cs="Arial"/>
          <w:color w:val="000000" w:themeColor="text1"/>
          <w:spacing w:val="-10"/>
        </w:rPr>
        <w:t xml:space="preserve">Para </w:t>
      </w:r>
      <w:r w:rsidR="005A0124" w:rsidRPr="00AA036C">
        <w:rPr>
          <w:rFonts w:cs="Arial"/>
          <w:color w:val="000000" w:themeColor="text1"/>
          <w:spacing w:val="-10"/>
        </w:rPr>
        <w:t xml:space="preserve">Montesinos et al. (2008), a terceira missão é realizada por meio da prestação de serviços à sociedade e apresenta três dimensões, quais sejam: (i) dimensão social; (ii) dimensão empreendedora; e (iii) dimensão inovadora. </w:t>
      </w:r>
      <w:r w:rsidR="00362424" w:rsidRPr="00AA036C">
        <w:rPr>
          <w:rFonts w:cs="Arial"/>
          <w:color w:val="000000" w:themeColor="text1"/>
          <w:spacing w:val="-10"/>
        </w:rPr>
        <w:t xml:space="preserve">Etzkowitz e Leydesdorff (1997), criadores da </w:t>
      </w:r>
      <w:r w:rsidR="006016A6" w:rsidRPr="00AA036C">
        <w:rPr>
          <w:rFonts w:cs="Arial"/>
          <w:color w:val="000000" w:themeColor="text1"/>
          <w:spacing w:val="-10"/>
        </w:rPr>
        <w:lastRenderedPageBreak/>
        <w:t xml:space="preserve">abordagem da Hélice Tríplice, </w:t>
      </w:r>
      <w:r w:rsidR="00362424" w:rsidRPr="00AA036C">
        <w:rPr>
          <w:rFonts w:cs="Arial"/>
          <w:color w:val="000000" w:themeColor="text1"/>
          <w:spacing w:val="-10"/>
        </w:rPr>
        <w:t>entende</w:t>
      </w:r>
      <w:r w:rsidR="003625AE" w:rsidRPr="00AA036C">
        <w:rPr>
          <w:rFonts w:cs="Arial"/>
          <w:color w:val="000000" w:themeColor="text1"/>
          <w:spacing w:val="-10"/>
        </w:rPr>
        <w:t>m</w:t>
      </w:r>
      <w:r w:rsidR="00362424" w:rsidRPr="00AA036C">
        <w:rPr>
          <w:rFonts w:cs="Arial"/>
          <w:color w:val="000000" w:themeColor="text1"/>
          <w:spacing w:val="-10"/>
        </w:rPr>
        <w:t xml:space="preserve"> a</w:t>
      </w:r>
      <w:r w:rsidR="006016A6" w:rsidRPr="00AA036C">
        <w:rPr>
          <w:rFonts w:cs="Arial"/>
          <w:color w:val="000000" w:themeColor="text1"/>
          <w:spacing w:val="-10"/>
        </w:rPr>
        <w:t xml:space="preserve">s universidades como </w:t>
      </w:r>
      <w:r w:rsidR="00397F3E" w:rsidRPr="00AA036C">
        <w:rPr>
          <w:rFonts w:cs="Arial"/>
          <w:color w:val="000000" w:themeColor="text1"/>
          <w:spacing w:val="-10"/>
        </w:rPr>
        <w:t>atores</w:t>
      </w:r>
      <w:r w:rsidR="006016A6" w:rsidRPr="00AA036C">
        <w:rPr>
          <w:rFonts w:cs="Arial"/>
          <w:color w:val="000000" w:themeColor="text1"/>
          <w:spacing w:val="-10"/>
        </w:rPr>
        <w:t>-chave do desenvolvimento econômico.</w:t>
      </w:r>
      <w:r w:rsidR="009932BE" w:rsidRPr="00AA036C">
        <w:rPr>
          <w:rFonts w:cs="Arial"/>
          <w:color w:val="000000" w:themeColor="text1"/>
          <w:spacing w:val="-10"/>
        </w:rPr>
        <w:t xml:space="preserve"> </w:t>
      </w:r>
      <w:r w:rsidR="006016A6" w:rsidRPr="00AA036C">
        <w:rPr>
          <w:rFonts w:cs="Arial"/>
          <w:color w:val="000000" w:themeColor="text1"/>
          <w:spacing w:val="-10"/>
        </w:rPr>
        <w:t xml:space="preserve">Neste âmbito de discussões, entende-se que </w:t>
      </w:r>
      <w:r w:rsidR="009A4119" w:rsidRPr="00AA036C">
        <w:rPr>
          <w:rFonts w:cs="Arial"/>
          <w:color w:val="000000" w:themeColor="text1"/>
          <w:spacing w:val="-10"/>
        </w:rPr>
        <w:t xml:space="preserve">o desenvolvimento da </w:t>
      </w:r>
      <w:r w:rsidR="006016A6" w:rsidRPr="00AA036C">
        <w:rPr>
          <w:rFonts w:cs="Arial"/>
          <w:color w:val="000000" w:themeColor="text1"/>
          <w:spacing w:val="-10"/>
        </w:rPr>
        <w:t xml:space="preserve">terceira missão </w:t>
      </w:r>
      <w:r w:rsidR="009A4119" w:rsidRPr="00AA036C">
        <w:rPr>
          <w:rFonts w:cs="Arial"/>
          <w:color w:val="000000" w:themeColor="text1"/>
          <w:spacing w:val="-10"/>
        </w:rPr>
        <w:t>compreende</w:t>
      </w:r>
      <w:r w:rsidR="006016A6" w:rsidRPr="00AA036C">
        <w:rPr>
          <w:rFonts w:cs="Arial"/>
          <w:color w:val="000000" w:themeColor="text1"/>
          <w:spacing w:val="-10"/>
        </w:rPr>
        <w:t xml:space="preserve"> uma série de interações entre a universidade, a</w:t>
      </w:r>
      <w:r w:rsidR="009A4119" w:rsidRPr="00AA036C">
        <w:rPr>
          <w:rFonts w:cs="Arial"/>
          <w:color w:val="000000" w:themeColor="text1"/>
          <w:spacing w:val="-10"/>
        </w:rPr>
        <w:t>s</w:t>
      </w:r>
      <w:r w:rsidR="006016A6" w:rsidRPr="00AA036C">
        <w:rPr>
          <w:rFonts w:cs="Arial"/>
          <w:color w:val="000000" w:themeColor="text1"/>
          <w:spacing w:val="-10"/>
        </w:rPr>
        <w:t xml:space="preserve"> empresas e o</w:t>
      </w:r>
      <w:r w:rsidR="009A4119" w:rsidRPr="00AA036C">
        <w:rPr>
          <w:rFonts w:cs="Arial"/>
          <w:color w:val="000000" w:themeColor="text1"/>
          <w:spacing w:val="-10"/>
        </w:rPr>
        <w:t>s</w:t>
      </w:r>
      <w:r w:rsidR="006016A6" w:rsidRPr="00AA036C">
        <w:rPr>
          <w:rFonts w:cs="Arial"/>
          <w:color w:val="000000" w:themeColor="text1"/>
          <w:spacing w:val="-10"/>
        </w:rPr>
        <w:t xml:space="preserve"> governo</w:t>
      </w:r>
      <w:r w:rsidR="009A4119" w:rsidRPr="00AA036C">
        <w:rPr>
          <w:rFonts w:cs="Arial"/>
          <w:color w:val="000000" w:themeColor="text1"/>
          <w:spacing w:val="-10"/>
        </w:rPr>
        <w:t>s</w:t>
      </w:r>
      <w:r w:rsidR="006016A6" w:rsidRPr="00AA036C">
        <w:rPr>
          <w:rFonts w:cs="Arial"/>
          <w:color w:val="000000" w:themeColor="text1"/>
          <w:spacing w:val="-10"/>
        </w:rPr>
        <w:t xml:space="preserve">, </w:t>
      </w:r>
      <w:r w:rsidR="009A4119" w:rsidRPr="00AA036C">
        <w:rPr>
          <w:rFonts w:cs="Arial"/>
          <w:color w:val="000000" w:themeColor="text1"/>
          <w:spacing w:val="-10"/>
        </w:rPr>
        <w:t>bem como a criação de m</w:t>
      </w:r>
      <w:r w:rsidR="006016A6" w:rsidRPr="00AA036C">
        <w:rPr>
          <w:rFonts w:cs="Arial"/>
          <w:color w:val="000000" w:themeColor="text1"/>
          <w:spacing w:val="-10"/>
        </w:rPr>
        <w:t xml:space="preserve">ecanismos de capitalização do conhecimento, tais como: incubadoras de empresas, escritórios de transferência de tecnologia, parques tecnológicos, entre outros. </w:t>
      </w:r>
      <w:r w:rsidR="009932BE" w:rsidRPr="00AA036C">
        <w:rPr>
          <w:rFonts w:cs="Arial"/>
          <w:color w:val="000000" w:themeColor="text1"/>
          <w:spacing w:val="-10"/>
        </w:rPr>
        <w:t>Para Pedrosa (2014, p. 219) “as atividades de extensão se diferenciaram e se expandiram, abrangendo vários aspectos, e passaram a receber a designação de terceira missão das universidades”, sendo que a questão da inovação e transferência de tecnologia têm ganhado atenção das análises nesse campo.</w:t>
      </w:r>
    </w:p>
    <w:p w14:paraId="5F17A74C" w14:textId="410C5EC0" w:rsidR="006C7A7B" w:rsidRPr="00AA036C" w:rsidRDefault="00DA4605" w:rsidP="00D17837">
      <w:pPr>
        <w:pStyle w:val="Pargrafo"/>
        <w:rPr>
          <w:rFonts w:cs="Arial"/>
          <w:spacing w:val="-10"/>
        </w:rPr>
      </w:pPr>
      <w:r w:rsidRPr="00AA036C">
        <w:rPr>
          <w:rFonts w:cs="Arial"/>
          <w:spacing w:val="-10"/>
        </w:rPr>
        <w:t xml:space="preserve">Um estudo patrocinado pela Comissão Europeia, </w:t>
      </w:r>
      <w:r w:rsidR="006C7A7B" w:rsidRPr="00AA036C">
        <w:rPr>
          <w:rFonts w:cs="Arial"/>
          <w:spacing w:val="-10"/>
        </w:rPr>
        <w:t xml:space="preserve">o </w:t>
      </w:r>
      <w:r w:rsidR="006C7A7B" w:rsidRPr="00AA036C">
        <w:rPr>
          <w:rFonts w:cs="Arial"/>
          <w:i/>
          <w:spacing w:val="-10"/>
        </w:rPr>
        <w:t>European Indicators and Ranking Methodology for University Third Mission</w:t>
      </w:r>
      <w:r w:rsidR="006C7A7B" w:rsidRPr="00AA036C">
        <w:rPr>
          <w:rFonts w:cs="Arial"/>
          <w:spacing w:val="-10"/>
        </w:rPr>
        <w:t xml:space="preserve"> (2012)</w:t>
      </w:r>
      <w:r w:rsidR="00F90924" w:rsidRPr="00AA036C">
        <w:rPr>
          <w:rStyle w:val="Refdenotaderodap"/>
          <w:rFonts w:cs="Arial"/>
          <w:i/>
          <w:spacing w:val="-10"/>
        </w:rPr>
        <w:footnoteReference w:id="4"/>
      </w:r>
      <w:r w:rsidR="006C7A7B" w:rsidRPr="00AA036C">
        <w:rPr>
          <w:rFonts w:cs="Arial"/>
          <w:spacing w:val="-10"/>
        </w:rPr>
        <w:t xml:space="preserve">, </w:t>
      </w:r>
      <w:r w:rsidRPr="00AA036C">
        <w:rPr>
          <w:rFonts w:cs="Arial"/>
          <w:spacing w:val="-10"/>
        </w:rPr>
        <w:t>estabelece</w:t>
      </w:r>
      <w:r w:rsidR="00F90924" w:rsidRPr="00AA036C">
        <w:rPr>
          <w:rFonts w:cs="Arial"/>
          <w:spacing w:val="-10"/>
        </w:rPr>
        <w:t>u</w:t>
      </w:r>
      <w:r w:rsidRPr="00AA036C">
        <w:rPr>
          <w:rFonts w:cs="Arial"/>
          <w:spacing w:val="-10"/>
        </w:rPr>
        <w:t xml:space="preserve"> que </w:t>
      </w:r>
      <w:r w:rsidR="006C7A7B" w:rsidRPr="00AA036C">
        <w:rPr>
          <w:rFonts w:cs="Arial"/>
          <w:spacing w:val="-10"/>
        </w:rPr>
        <w:t>a terceira missão é constituída por três dimensões</w:t>
      </w:r>
      <w:r w:rsidR="00337E84" w:rsidRPr="00AA036C">
        <w:rPr>
          <w:rFonts w:cs="Arial"/>
          <w:spacing w:val="-10"/>
        </w:rPr>
        <w:t>, a saber</w:t>
      </w:r>
      <w:r w:rsidR="006C7A7B" w:rsidRPr="00AA036C">
        <w:rPr>
          <w:rFonts w:cs="Arial"/>
          <w:spacing w:val="-10"/>
        </w:rPr>
        <w:t xml:space="preserve">: </w:t>
      </w:r>
      <w:r w:rsidR="00B756B6" w:rsidRPr="00AA036C">
        <w:rPr>
          <w:rFonts w:cs="Arial"/>
          <w:spacing w:val="-10"/>
        </w:rPr>
        <w:t xml:space="preserve">(i) </w:t>
      </w:r>
      <w:r w:rsidR="006C7A7B" w:rsidRPr="00AA036C">
        <w:rPr>
          <w:rFonts w:cs="Arial"/>
          <w:spacing w:val="-10"/>
        </w:rPr>
        <w:t xml:space="preserve">educação continuada; </w:t>
      </w:r>
      <w:r w:rsidR="00B756B6" w:rsidRPr="00AA036C">
        <w:rPr>
          <w:rFonts w:cs="Arial"/>
          <w:spacing w:val="-10"/>
        </w:rPr>
        <w:t xml:space="preserve">(ii) </w:t>
      </w:r>
      <w:r w:rsidR="006C7A7B" w:rsidRPr="00AA036C">
        <w:rPr>
          <w:rFonts w:cs="Arial"/>
          <w:spacing w:val="-10"/>
        </w:rPr>
        <w:t>transferência de tecnologia e inovação</w:t>
      </w:r>
      <w:r w:rsidR="006C7A7B" w:rsidRPr="00AA036C">
        <w:rPr>
          <w:rStyle w:val="Refdenotaderodap"/>
          <w:rFonts w:cs="Arial"/>
          <w:spacing w:val="-10"/>
        </w:rPr>
        <w:footnoteReference w:id="5"/>
      </w:r>
      <w:r w:rsidR="006C7A7B" w:rsidRPr="00AA036C">
        <w:rPr>
          <w:rFonts w:cs="Arial"/>
          <w:spacing w:val="-10"/>
        </w:rPr>
        <w:t xml:space="preserve">; e </w:t>
      </w:r>
      <w:r w:rsidR="00B756B6" w:rsidRPr="00AA036C">
        <w:rPr>
          <w:rFonts w:cs="Arial"/>
          <w:spacing w:val="-10"/>
        </w:rPr>
        <w:t xml:space="preserve">(iii) </w:t>
      </w:r>
      <w:r w:rsidR="006C7A7B" w:rsidRPr="00AA036C">
        <w:rPr>
          <w:rFonts w:cs="Arial"/>
          <w:spacing w:val="-10"/>
        </w:rPr>
        <w:t xml:space="preserve">compromisso social, em consonância com o desenvolvimento regional/nacional.  O </w:t>
      </w:r>
      <w:r w:rsidR="006C7A7B" w:rsidRPr="00AA036C">
        <w:rPr>
          <w:rFonts w:cs="Arial"/>
          <w:i/>
          <w:spacing w:val="-10"/>
        </w:rPr>
        <w:t>Documento de base para un Manual de indicadores de vinculación de la universidad con el entorno socioeconómico (Manual de Valencia)</w:t>
      </w:r>
      <w:r w:rsidR="00630160">
        <w:rPr>
          <w:rStyle w:val="Refdenotaderodap"/>
          <w:rFonts w:cs="Arial"/>
          <w:i/>
          <w:spacing w:val="-10"/>
        </w:rPr>
        <w:footnoteReference w:id="6"/>
      </w:r>
      <w:r w:rsidR="006C7A7B" w:rsidRPr="00AA036C">
        <w:rPr>
          <w:rFonts w:cs="Arial"/>
          <w:spacing w:val="-10"/>
        </w:rPr>
        <w:t xml:space="preserve"> estabeleceu o seguinte entendimento:</w:t>
      </w:r>
    </w:p>
    <w:p w14:paraId="0EB5D1C7" w14:textId="75D2BEFB" w:rsidR="006C7A7B" w:rsidRPr="00AA036C" w:rsidRDefault="006C7A7B" w:rsidP="006C7A7B">
      <w:pPr>
        <w:pStyle w:val="Citao"/>
        <w:rPr>
          <w:spacing w:val="-10"/>
        </w:rPr>
      </w:pPr>
      <w:r w:rsidRPr="00AA036C">
        <w:rPr>
          <w:spacing w:val="-10"/>
        </w:rPr>
        <w:t xml:space="preserve">A promoção e desenvolvimento de laços com o conjunto da sociedade é o que se conhece como Terceira Missão – </w:t>
      </w:r>
      <w:r w:rsidR="005A0124" w:rsidRPr="00AA036C">
        <w:rPr>
          <w:spacing w:val="-10"/>
        </w:rPr>
        <w:t>“</w:t>
      </w:r>
      <w:r w:rsidRPr="00AA036C">
        <w:rPr>
          <w:spacing w:val="-10"/>
        </w:rPr>
        <w:t>terceira</w:t>
      </w:r>
      <w:r w:rsidR="005A0124" w:rsidRPr="00AA036C">
        <w:rPr>
          <w:spacing w:val="-10"/>
        </w:rPr>
        <w:t>”</w:t>
      </w:r>
      <w:r w:rsidRPr="00AA036C">
        <w:rPr>
          <w:spacing w:val="-10"/>
        </w:rPr>
        <w:t xml:space="preserve"> em referência as outras duas missões: o ensino e a pesquisa. A progressiva atenção que vem recebendo a chamada Terceira Missão se deve, em grande parte, às alterações nas relações entre </w:t>
      </w:r>
      <w:r w:rsidR="00ED36BE" w:rsidRPr="00AA036C">
        <w:rPr>
          <w:spacing w:val="-10"/>
        </w:rPr>
        <w:t xml:space="preserve">a </w:t>
      </w:r>
      <w:r w:rsidRPr="00AA036C">
        <w:rPr>
          <w:spacing w:val="-10"/>
        </w:rPr>
        <w:t xml:space="preserve">ciência e </w:t>
      </w:r>
      <w:r w:rsidR="00ED36BE" w:rsidRPr="00AA036C">
        <w:rPr>
          <w:spacing w:val="-10"/>
        </w:rPr>
        <w:t xml:space="preserve">a </w:t>
      </w:r>
      <w:r w:rsidRPr="00AA036C">
        <w:rPr>
          <w:spacing w:val="-10"/>
        </w:rPr>
        <w:t xml:space="preserve">sociedade, e </w:t>
      </w:r>
      <w:r w:rsidR="00ED36BE" w:rsidRPr="00AA036C">
        <w:rPr>
          <w:spacing w:val="-10"/>
        </w:rPr>
        <w:t>ao</w:t>
      </w:r>
      <w:r w:rsidR="005A0124" w:rsidRPr="00AA036C">
        <w:rPr>
          <w:spacing w:val="-10"/>
        </w:rPr>
        <w:t xml:space="preserve"> </w:t>
      </w:r>
      <w:r w:rsidRPr="00AA036C">
        <w:rPr>
          <w:spacing w:val="-10"/>
        </w:rPr>
        <w:t xml:space="preserve">crescente papel econômico e social da produção do conhecimento. </w:t>
      </w:r>
      <w:r w:rsidR="00ED36BE" w:rsidRPr="00AA036C">
        <w:rPr>
          <w:spacing w:val="-10"/>
        </w:rPr>
        <w:t>No entanto, o c</w:t>
      </w:r>
      <w:r w:rsidRPr="00AA036C">
        <w:rPr>
          <w:spacing w:val="-10"/>
        </w:rPr>
        <w:t>onceito de Terceira Missão é</w:t>
      </w:r>
      <w:r w:rsidR="00ED36BE" w:rsidRPr="00AA036C">
        <w:rPr>
          <w:spacing w:val="-10"/>
        </w:rPr>
        <w:t xml:space="preserve"> a</w:t>
      </w:r>
      <w:r w:rsidRPr="00AA036C">
        <w:rPr>
          <w:spacing w:val="-10"/>
        </w:rPr>
        <w:t xml:space="preserve">mplo </w:t>
      </w:r>
      <w:r w:rsidR="00ED36BE" w:rsidRPr="00AA036C">
        <w:rPr>
          <w:spacing w:val="-10"/>
        </w:rPr>
        <w:t xml:space="preserve">e o seu entendimento não </w:t>
      </w:r>
      <w:r w:rsidRPr="00AA036C">
        <w:rPr>
          <w:spacing w:val="-10"/>
        </w:rPr>
        <w:t xml:space="preserve">é consensual. [...] </w:t>
      </w:r>
      <w:r w:rsidRPr="00AA036C">
        <w:rPr>
          <w:spacing w:val="-10"/>
        </w:rPr>
        <w:lastRenderedPageBreak/>
        <w:t xml:space="preserve">Entendemos mais explicitamente por Terceira Missão o conjunto de atividades universitárias relacionadas com: a) a geração de conhecimento e capacidades, </w:t>
      </w:r>
      <w:r w:rsidR="005A0124" w:rsidRPr="00AA036C">
        <w:rPr>
          <w:spacing w:val="-10"/>
        </w:rPr>
        <w:t xml:space="preserve">bem como a </w:t>
      </w:r>
      <w:r w:rsidRPr="00AA036C">
        <w:rPr>
          <w:spacing w:val="-10"/>
        </w:rPr>
        <w:t xml:space="preserve">colaboração com organizações e agentes não acadêmicos; </w:t>
      </w:r>
      <w:r w:rsidR="005A0124" w:rsidRPr="00AA036C">
        <w:rPr>
          <w:spacing w:val="-10"/>
        </w:rPr>
        <w:t xml:space="preserve">e </w:t>
      </w:r>
      <w:r w:rsidRPr="00AA036C">
        <w:rPr>
          <w:spacing w:val="-10"/>
        </w:rPr>
        <w:t>b) o uso, aplicação e exploração</w:t>
      </w:r>
      <w:r w:rsidR="00F250CE" w:rsidRPr="00AA036C">
        <w:rPr>
          <w:spacing w:val="-10"/>
        </w:rPr>
        <w:t xml:space="preserve">, fora do ambiente acadêmico, </w:t>
      </w:r>
      <w:r w:rsidRPr="00AA036C">
        <w:rPr>
          <w:spacing w:val="-10"/>
        </w:rPr>
        <w:t>do conhecimento e outras capacidades existentes na universidade (D’ESTE; CASTRO-MARTÍNEZ; MOLAS-GALLART, 2014, p. 1-2, tradução nossa).</w:t>
      </w:r>
    </w:p>
    <w:p w14:paraId="35FE6D13" w14:textId="5A9F54F4" w:rsidR="00A165D2" w:rsidRPr="00AA036C" w:rsidRDefault="005B4026" w:rsidP="00A8549C">
      <w:pPr>
        <w:pStyle w:val="Pargrafo"/>
        <w:rPr>
          <w:rFonts w:cs="Arial"/>
          <w:b/>
          <w:color w:val="000000" w:themeColor="text1"/>
          <w:spacing w:val="-10"/>
          <w:sz w:val="22"/>
          <w:szCs w:val="22"/>
        </w:rPr>
      </w:pPr>
      <w:r w:rsidRPr="00AA036C">
        <w:rPr>
          <w:rFonts w:cs="Arial"/>
          <w:spacing w:val="-10"/>
        </w:rPr>
        <w:t xml:space="preserve">No </w:t>
      </w:r>
      <w:r w:rsidRPr="00AA036C">
        <w:rPr>
          <w:rFonts w:cs="Arial"/>
          <w:i/>
          <w:spacing w:val="-10"/>
        </w:rPr>
        <w:t>Strategic Management of University Research Activities, Methodological Guide</w:t>
      </w:r>
      <w:r w:rsidRPr="00AA036C">
        <w:rPr>
          <w:rFonts w:cs="Arial"/>
          <w:spacing w:val="-10"/>
        </w:rPr>
        <w:t xml:space="preserve">, Schoen e </w:t>
      </w:r>
      <w:r w:rsidRPr="00AA036C">
        <w:rPr>
          <w:rFonts w:cs="Arial"/>
          <w:color w:val="000000" w:themeColor="text1"/>
          <w:spacing w:val="-10"/>
        </w:rPr>
        <w:t>Thèves</w:t>
      </w:r>
      <w:r w:rsidRPr="00AA036C">
        <w:rPr>
          <w:rFonts w:cs="Arial"/>
          <w:spacing w:val="-10"/>
        </w:rPr>
        <w:t xml:space="preserve"> (2006) elabora</w:t>
      </w:r>
      <w:r w:rsidR="00C47B85" w:rsidRPr="00AA036C">
        <w:rPr>
          <w:rFonts w:cs="Arial"/>
          <w:spacing w:val="-10"/>
        </w:rPr>
        <w:t>ra</w:t>
      </w:r>
      <w:r w:rsidRPr="00AA036C">
        <w:rPr>
          <w:rFonts w:cs="Arial"/>
          <w:spacing w:val="-10"/>
        </w:rPr>
        <w:t>m cinco questões estratégicas</w:t>
      </w:r>
      <w:r w:rsidR="00AE674A" w:rsidRPr="00AA036C">
        <w:rPr>
          <w:rFonts w:cs="Arial"/>
          <w:spacing w:val="-10"/>
        </w:rPr>
        <w:t xml:space="preserve"> a serem consideradas para o diagnóstico das relações com a sociedade. Para cada uma das dimensões estratégicas foram sugeridas algumas perguntas essenciais ao desenvolvimento, consolidação e monitoramento das atividades</w:t>
      </w:r>
      <w:r w:rsidR="002401AD" w:rsidRPr="00AA036C">
        <w:rPr>
          <w:rFonts w:cs="Arial"/>
          <w:spacing w:val="-10"/>
        </w:rPr>
        <w:t xml:space="preserve">, bem como das estruturas relacionadas com a realização da </w:t>
      </w:r>
      <w:r w:rsidR="00AE674A" w:rsidRPr="00AA036C">
        <w:rPr>
          <w:rFonts w:cs="Arial"/>
          <w:spacing w:val="-10"/>
        </w:rPr>
        <w:t xml:space="preserve">terceira missão, </w:t>
      </w:r>
      <w:r w:rsidRPr="00AA036C">
        <w:rPr>
          <w:rFonts w:cs="Arial"/>
          <w:spacing w:val="-10"/>
        </w:rPr>
        <w:t xml:space="preserve">conforme </w:t>
      </w:r>
      <w:r w:rsidR="0073328A" w:rsidRPr="00AA036C">
        <w:rPr>
          <w:rFonts w:cs="Arial"/>
          <w:spacing w:val="-10"/>
        </w:rPr>
        <w:t>apresentado n</w:t>
      </w:r>
      <w:r w:rsidRPr="00AA036C">
        <w:rPr>
          <w:rFonts w:cs="Arial"/>
          <w:spacing w:val="-10"/>
        </w:rPr>
        <w:t xml:space="preserve">o Quadro 1, </w:t>
      </w:r>
      <w:r w:rsidR="006C7A7B" w:rsidRPr="00AA036C">
        <w:rPr>
          <w:rFonts w:cs="Arial"/>
          <w:spacing w:val="-10"/>
        </w:rPr>
        <w:t>a seguir.</w:t>
      </w:r>
    </w:p>
    <w:p w14:paraId="26C3BFA0" w14:textId="65317911" w:rsidR="000F4BFD" w:rsidRPr="00AA036C" w:rsidRDefault="000F4BFD" w:rsidP="00896012">
      <w:pPr>
        <w:pStyle w:val="Pargrafo"/>
        <w:spacing w:before="120" w:after="160" w:line="240" w:lineRule="auto"/>
        <w:ind w:firstLine="0"/>
        <w:jc w:val="center"/>
        <w:rPr>
          <w:rFonts w:cs="Arial"/>
          <w:spacing w:val="-10"/>
          <w:sz w:val="22"/>
          <w:szCs w:val="22"/>
        </w:rPr>
      </w:pPr>
      <w:r w:rsidRPr="00AA036C">
        <w:rPr>
          <w:rFonts w:cs="Arial"/>
          <w:b/>
          <w:color w:val="000000" w:themeColor="text1"/>
          <w:spacing w:val="-10"/>
          <w:sz w:val="22"/>
          <w:szCs w:val="22"/>
        </w:rPr>
        <w:t>Quadro 1 -</w:t>
      </w:r>
      <w:r w:rsidRPr="00AA036C">
        <w:rPr>
          <w:rFonts w:cs="Arial"/>
          <w:color w:val="000000" w:themeColor="text1"/>
          <w:spacing w:val="-10"/>
          <w:sz w:val="22"/>
          <w:szCs w:val="22"/>
        </w:rPr>
        <w:t xml:space="preserve"> Diagnóstico da Terceira Missão (TM)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7224"/>
      </w:tblGrid>
      <w:tr w:rsidR="000F4BFD" w:rsidRPr="00AA036C" w14:paraId="7B8E680C" w14:textId="77777777" w:rsidTr="008351DA">
        <w:trPr>
          <w:trHeight w:val="239"/>
        </w:trPr>
        <w:tc>
          <w:tcPr>
            <w:tcW w:w="1838" w:type="dxa"/>
            <w:tcBorders>
              <w:top w:val="single" w:sz="8" w:space="0" w:color="000000"/>
              <w:bottom w:val="single" w:sz="8" w:space="0" w:color="000000"/>
            </w:tcBorders>
            <w:shd w:val="clear" w:color="auto" w:fill="D9D9D9" w:themeFill="background1" w:themeFillShade="D9"/>
            <w:vAlign w:val="center"/>
          </w:tcPr>
          <w:p w14:paraId="42F86D3B" w14:textId="77777777" w:rsidR="000F4BFD" w:rsidRPr="00AA036C" w:rsidRDefault="000F4BFD" w:rsidP="009932BE">
            <w:pPr>
              <w:keepLines/>
              <w:jc w:val="center"/>
              <w:rPr>
                <w:rFonts w:ascii="Arial" w:hAnsi="Arial" w:cs="Arial"/>
                <w:b/>
                <w:spacing w:val="-10"/>
                <w:sz w:val="22"/>
                <w:szCs w:val="22"/>
              </w:rPr>
            </w:pPr>
            <w:r w:rsidRPr="00AA036C">
              <w:rPr>
                <w:rFonts w:ascii="Arial" w:hAnsi="Arial" w:cs="Arial"/>
                <w:b/>
                <w:spacing w:val="-10"/>
                <w:sz w:val="22"/>
                <w:szCs w:val="22"/>
              </w:rPr>
              <w:t>Questões Estratégicas</w:t>
            </w:r>
          </w:p>
        </w:tc>
        <w:tc>
          <w:tcPr>
            <w:tcW w:w="7224" w:type="dxa"/>
            <w:tcBorders>
              <w:top w:val="single" w:sz="8" w:space="0" w:color="000000"/>
              <w:bottom w:val="single" w:sz="8" w:space="0" w:color="000000"/>
            </w:tcBorders>
            <w:shd w:val="clear" w:color="auto" w:fill="D9D9D9" w:themeFill="background1" w:themeFillShade="D9"/>
            <w:vAlign w:val="center"/>
          </w:tcPr>
          <w:p w14:paraId="4F834F84" w14:textId="7E94DCEF" w:rsidR="000F4BFD" w:rsidRPr="00AA036C" w:rsidRDefault="000F4BFD" w:rsidP="009932BE">
            <w:pPr>
              <w:keepLines/>
              <w:jc w:val="center"/>
              <w:rPr>
                <w:rFonts w:ascii="Arial" w:hAnsi="Arial" w:cs="Arial"/>
                <w:b/>
                <w:spacing w:val="-10"/>
                <w:sz w:val="22"/>
                <w:szCs w:val="22"/>
              </w:rPr>
            </w:pPr>
            <w:r w:rsidRPr="00AA036C">
              <w:rPr>
                <w:rFonts w:ascii="Arial" w:hAnsi="Arial" w:cs="Arial"/>
                <w:b/>
                <w:spacing w:val="-10"/>
                <w:sz w:val="22"/>
                <w:szCs w:val="22"/>
              </w:rPr>
              <w:t>Dimensão Temática da TM: perguntas que as IES devem responder</w:t>
            </w:r>
          </w:p>
        </w:tc>
      </w:tr>
      <w:tr w:rsidR="000F4BFD" w:rsidRPr="00AA036C" w14:paraId="6043D526" w14:textId="77777777" w:rsidTr="008351DA">
        <w:trPr>
          <w:trHeight w:val="700"/>
        </w:trPr>
        <w:tc>
          <w:tcPr>
            <w:tcW w:w="1838" w:type="dxa"/>
            <w:tcBorders>
              <w:top w:val="single" w:sz="8" w:space="0" w:color="000000"/>
            </w:tcBorders>
            <w:shd w:val="clear" w:color="auto" w:fill="D9D9D9" w:themeFill="background1" w:themeFillShade="D9"/>
            <w:vAlign w:val="center"/>
          </w:tcPr>
          <w:p w14:paraId="213A802F" w14:textId="77777777" w:rsidR="000F4BFD" w:rsidRPr="00AA036C" w:rsidRDefault="000F4BFD" w:rsidP="009932BE">
            <w:pPr>
              <w:pStyle w:val="PargrafodaLista"/>
              <w:keepLines/>
              <w:ind w:left="0"/>
              <w:jc w:val="center"/>
              <w:rPr>
                <w:rFonts w:ascii="Arial" w:hAnsi="Arial" w:cs="Arial"/>
                <w:spacing w:val="-10"/>
                <w:sz w:val="22"/>
                <w:szCs w:val="22"/>
              </w:rPr>
            </w:pPr>
            <w:r w:rsidRPr="00AA036C">
              <w:rPr>
                <w:rFonts w:ascii="Arial" w:hAnsi="Arial" w:cs="Arial"/>
                <w:spacing w:val="-10"/>
                <w:sz w:val="22"/>
                <w:szCs w:val="22"/>
              </w:rPr>
              <w:t>Autonomia</w:t>
            </w:r>
          </w:p>
          <w:p w14:paraId="5C544D3C" w14:textId="77777777" w:rsidR="000F4BFD" w:rsidRPr="00AA036C" w:rsidRDefault="000F4BFD" w:rsidP="009932BE">
            <w:pPr>
              <w:keepLines/>
              <w:jc w:val="center"/>
              <w:rPr>
                <w:rFonts w:ascii="Arial" w:hAnsi="Arial" w:cs="Arial"/>
                <w:spacing w:val="-10"/>
                <w:sz w:val="22"/>
                <w:szCs w:val="22"/>
              </w:rPr>
            </w:pPr>
          </w:p>
        </w:tc>
        <w:tc>
          <w:tcPr>
            <w:tcW w:w="7224" w:type="dxa"/>
            <w:tcBorders>
              <w:top w:val="single" w:sz="8" w:space="0" w:color="000000"/>
            </w:tcBorders>
            <w:shd w:val="clear" w:color="auto" w:fill="auto"/>
          </w:tcPr>
          <w:p w14:paraId="2923DF8C" w14:textId="1B2A6E6F" w:rsidR="000F4BFD" w:rsidRPr="00AA036C" w:rsidRDefault="000F4BFD" w:rsidP="009932BE">
            <w:pPr>
              <w:pStyle w:val="PargrafodaLista"/>
              <w:keepLines/>
              <w:ind w:left="0"/>
              <w:jc w:val="both"/>
              <w:rPr>
                <w:rFonts w:ascii="Arial" w:hAnsi="Arial" w:cs="Arial"/>
                <w:spacing w:val="-10"/>
                <w:sz w:val="22"/>
                <w:szCs w:val="22"/>
              </w:rPr>
            </w:pPr>
            <w:r w:rsidRPr="00AA036C">
              <w:rPr>
                <w:rFonts w:ascii="Arial" w:hAnsi="Arial" w:cs="Arial"/>
                <w:spacing w:val="-10"/>
                <w:sz w:val="22"/>
                <w:szCs w:val="22"/>
              </w:rPr>
              <w:t xml:space="preserve"> Quais são as estruturas responsáveis ​​pela gestão das relações com públicos externos – não acadêmicos (</w:t>
            </w:r>
            <w:r w:rsidR="00326F0C" w:rsidRPr="00AA036C">
              <w:rPr>
                <w:rFonts w:ascii="Arial" w:hAnsi="Arial" w:cs="Arial"/>
                <w:spacing w:val="-10"/>
                <w:sz w:val="22"/>
                <w:szCs w:val="22"/>
              </w:rPr>
              <w:t xml:space="preserve">ex.: </w:t>
            </w:r>
            <w:r w:rsidRPr="00AA036C">
              <w:rPr>
                <w:rFonts w:ascii="Arial" w:hAnsi="Arial" w:cs="Arial"/>
                <w:spacing w:val="-10"/>
                <w:sz w:val="22"/>
                <w:szCs w:val="22"/>
              </w:rPr>
              <w:t>escritório de transferência etc.)? Qu</w:t>
            </w:r>
            <w:r w:rsidR="00820778" w:rsidRPr="00AA036C">
              <w:rPr>
                <w:rFonts w:ascii="Arial" w:hAnsi="Arial" w:cs="Arial"/>
                <w:spacing w:val="-10"/>
                <w:sz w:val="22"/>
                <w:szCs w:val="22"/>
              </w:rPr>
              <w:t xml:space="preserve">ais foram os </w:t>
            </w:r>
            <w:r w:rsidRPr="00AA036C">
              <w:rPr>
                <w:rFonts w:ascii="Arial" w:hAnsi="Arial" w:cs="Arial"/>
                <w:spacing w:val="-10"/>
                <w:sz w:val="22"/>
                <w:szCs w:val="22"/>
              </w:rPr>
              <w:t>investimentos realizados para a condução da terceira missão (</w:t>
            </w:r>
            <w:r w:rsidR="00326F0C" w:rsidRPr="00AA036C">
              <w:rPr>
                <w:rFonts w:ascii="Arial" w:hAnsi="Arial" w:cs="Arial"/>
                <w:spacing w:val="-10"/>
                <w:sz w:val="22"/>
                <w:szCs w:val="22"/>
              </w:rPr>
              <w:t xml:space="preserve">ex.: </w:t>
            </w:r>
            <w:r w:rsidRPr="00AA036C">
              <w:rPr>
                <w:rFonts w:ascii="Arial" w:hAnsi="Arial" w:cs="Arial"/>
                <w:spacing w:val="-10"/>
                <w:sz w:val="22"/>
                <w:szCs w:val="22"/>
              </w:rPr>
              <w:t>criação de parques científicos e tecnológicos, incubadoras, museus e outros</w:t>
            </w:r>
            <w:r w:rsidR="00A713F7" w:rsidRPr="00AA036C">
              <w:rPr>
                <w:rFonts w:ascii="Arial" w:hAnsi="Arial" w:cs="Arial"/>
                <w:spacing w:val="-10"/>
                <w:sz w:val="22"/>
                <w:szCs w:val="22"/>
              </w:rPr>
              <w:t>)</w:t>
            </w:r>
            <w:r w:rsidRPr="00AA036C">
              <w:rPr>
                <w:rFonts w:ascii="Arial" w:hAnsi="Arial" w:cs="Arial"/>
                <w:spacing w:val="-10"/>
                <w:sz w:val="22"/>
                <w:szCs w:val="22"/>
              </w:rPr>
              <w:t>?</w:t>
            </w:r>
          </w:p>
        </w:tc>
      </w:tr>
      <w:tr w:rsidR="000F4BFD" w:rsidRPr="00AA036C" w14:paraId="746AA333" w14:textId="77777777" w:rsidTr="008351DA">
        <w:trPr>
          <w:trHeight w:val="422"/>
        </w:trPr>
        <w:tc>
          <w:tcPr>
            <w:tcW w:w="1838" w:type="dxa"/>
            <w:shd w:val="clear" w:color="auto" w:fill="D9D9D9" w:themeFill="background1" w:themeFillShade="D9"/>
            <w:vAlign w:val="center"/>
          </w:tcPr>
          <w:p w14:paraId="25550419" w14:textId="77777777" w:rsidR="000F4BFD" w:rsidRPr="00AA036C" w:rsidRDefault="000F4BFD" w:rsidP="009932BE">
            <w:pPr>
              <w:keepLines/>
              <w:jc w:val="center"/>
              <w:rPr>
                <w:rFonts w:ascii="Arial" w:hAnsi="Arial" w:cs="Arial"/>
                <w:spacing w:val="-10"/>
                <w:sz w:val="22"/>
                <w:szCs w:val="22"/>
              </w:rPr>
            </w:pPr>
            <w:r w:rsidRPr="00AA036C">
              <w:rPr>
                <w:rFonts w:ascii="Arial" w:hAnsi="Arial" w:cs="Arial"/>
                <w:spacing w:val="-10"/>
                <w:sz w:val="22"/>
                <w:szCs w:val="22"/>
              </w:rPr>
              <w:t>Capacidades Estratégicas</w:t>
            </w:r>
          </w:p>
        </w:tc>
        <w:tc>
          <w:tcPr>
            <w:tcW w:w="7224" w:type="dxa"/>
            <w:shd w:val="clear" w:color="auto" w:fill="auto"/>
          </w:tcPr>
          <w:p w14:paraId="498AFF22" w14:textId="70B78F74" w:rsidR="000F4BFD" w:rsidRPr="00AA036C" w:rsidRDefault="000F4BFD" w:rsidP="009932BE">
            <w:pPr>
              <w:pStyle w:val="PargrafodaLista"/>
              <w:keepLines/>
              <w:ind w:left="0"/>
              <w:jc w:val="both"/>
              <w:rPr>
                <w:rFonts w:ascii="Arial" w:hAnsi="Arial" w:cs="Arial"/>
                <w:spacing w:val="-10"/>
                <w:sz w:val="22"/>
                <w:szCs w:val="22"/>
              </w:rPr>
            </w:pPr>
            <w:r w:rsidRPr="00AA036C">
              <w:rPr>
                <w:rFonts w:ascii="Arial" w:hAnsi="Arial" w:cs="Arial"/>
                <w:spacing w:val="-10"/>
                <w:sz w:val="22"/>
                <w:szCs w:val="22"/>
              </w:rPr>
              <w:t>Como a terceira missão está definida no planejamento estratégico? Quais são as atribuições do escritório de transferência de tecnologia</w:t>
            </w:r>
            <w:r w:rsidR="00326F0C" w:rsidRPr="00AA036C">
              <w:rPr>
                <w:rFonts w:ascii="Arial" w:hAnsi="Arial" w:cs="Arial"/>
                <w:spacing w:val="-10"/>
                <w:sz w:val="22"/>
                <w:szCs w:val="22"/>
              </w:rPr>
              <w:t xml:space="preserve">, </w:t>
            </w:r>
            <w:r w:rsidRPr="00AA036C">
              <w:rPr>
                <w:rFonts w:ascii="Arial" w:hAnsi="Arial" w:cs="Arial"/>
                <w:spacing w:val="-10"/>
                <w:sz w:val="22"/>
                <w:szCs w:val="22"/>
              </w:rPr>
              <w:t>ou de outras instâncias responsáveis pela gestão da terceira missão?</w:t>
            </w:r>
          </w:p>
        </w:tc>
      </w:tr>
      <w:tr w:rsidR="000F4BFD" w:rsidRPr="00AA036C" w14:paraId="0CF4E359" w14:textId="77777777" w:rsidTr="008351DA">
        <w:tc>
          <w:tcPr>
            <w:tcW w:w="1838" w:type="dxa"/>
            <w:shd w:val="clear" w:color="auto" w:fill="D9D9D9" w:themeFill="background1" w:themeFillShade="D9"/>
            <w:vAlign w:val="center"/>
          </w:tcPr>
          <w:p w14:paraId="3A03D24A" w14:textId="77777777" w:rsidR="000F4BFD" w:rsidRPr="00AA036C" w:rsidRDefault="000F4BFD" w:rsidP="009932BE">
            <w:pPr>
              <w:keepLines/>
              <w:jc w:val="center"/>
              <w:rPr>
                <w:rFonts w:ascii="Arial" w:hAnsi="Arial" w:cs="Arial"/>
                <w:spacing w:val="-10"/>
                <w:sz w:val="22"/>
                <w:szCs w:val="22"/>
              </w:rPr>
            </w:pPr>
            <w:r w:rsidRPr="00AA036C">
              <w:rPr>
                <w:rFonts w:ascii="Arial" w:hAnsi="Arial" w:cs="Arial"/>
                <w:spacing w:val="-10"/>
                <w:sz w:val="22"/>
                <w:szCs w:val="22"/>
              </w:rPr>
              <w:t>Capacidade de atração</w:t>
            </w:r>
          </w:p>
        </w:tc>
        <w:tc>
          <w:tcPr>
            <w:tcW w:w="7224" w:type="dxa"/>
            <w:shd w:val="clear" w:color="auto" w:fill="auto"/>
          </w:tcPr>
          <w:p w14:paraId="3FA736FA" w14:textId="2F33921F" w:rsidR="000F4BFD" w:rsidRPr="00AA036C" w:rsidRDefault="000F4BFD" w:rsidP="009932BE">
            <w:pPr>
              <w:pStyle w:val="PargrafodaLista"/>
              <w:keepLines/>
              <w:ind w:left="0"/>
              <w:jc w:val="both"/>
              <w:rPr>
                <w:rFonts w:ascii="Arial" w:hAnsi="Arial" w:cs="Arial"/>
                <w:spacing w:val="-10"/>
                <w:sz w:val="22"/>
                <w:szCs w:val="22"/>
              </w:rPr>
            </w:pPr>
            <w:r w:rsidRPr="00AA036C">
              <w:rPr>
                <w:rFonts w:ascii="Arial" w:hAnsi="Arial" w:cs="Arial"/>
                <w:spacing w:val="-10"/>
                <w:sz w:val="22"/>
                <w:szCs w:val="22"/>
              </w:rPr>
              <w:t xml:space="preserve">Quantos laboratórios de atores não acadêmicos estão localizados nas instalações da </w:t>
            </w:r>
            <w:r w:rsidR="00A713F7" w:rsidRPr="00AA036C">
              <w:rPr>
                <w:rFonts w:ascii="Arial" w:hAnsi="Arial" w:cs="Arial"/>
                <w:spacing w:val="-10"/>
                <w:sz w:val="22"/>
                <w:szCs w:val="22"/>
              </w:rPr>
              <w:t>IES</w:t>
            </w:r>
            <w:r w:rsidRPr="00AA036C">
              <w:rPr>
                <w:rFonts w:ascii="Arial" w:hAnsi="Arial" w:cs="Arial"/>
                <w:spacing w:val="-10"/>
                <w:sz w:val="22"/>
                <w:szCs w:val="22"/>
              </w:rPr>
              <w:t xml:space="preserve">? </w:t>
            </w:r>
            <w:r w:rsidR="00820778" w:rsidRPr="00AA036C">
              <w:rPr>
                <w:rFonts w:ascii="Arial" w:hAnsi="Arial" w:cs="Arial"/>
                <w:spacing w:val="-10"/>
                <w:sz w:val="22"/>
                <w:szCs w:val="22"/>
              </w:rPr>
              <w:t xml:space="preserve">Quantas são e qual é a natureza das </w:t>
            </w:r>
            <w:r w:rsidRPr="00AA036C">
              <w:rPr>
                <w:rFonts w:ascii="Arial" w:hAnsi="Arial" w:cs="Arial"/>
                <w:spacing w:val="-10"/>
                <w:sz w:val="22"/>
                <w:szCs w:val="22"/>
              </w:rPr>
              <w:t>colaborações</w:t>
            </w:r>
            <w:r w:rsidR="00BB3933" w:rsidRPr="00AA036C">
              <w:rPr>
                <w:rFonts w:ascii="Arial" w:hAnsi="Arial" w:cs="Arial"/>
                <w:spacing w:val="-10"/>
                <w:sz w:val="22"/>
                <w:szCs w:val="22"/>
              </w:rPr>
              <w:t>,</w:t>
            </w:r>
            <w:r w:rsidRPr="00AA036C">
              <w:rPr>
                <w:rFonts w:ascii="Arial" w:hAnsi="Arial" w:cs="Arial"/>
                <w:spacing w:val="-10"/>
                <w:sz w:val="22"/>
                <w:szCs w:val="22"/>
              </w:rPr>
              <w:t xml:space="preserve"> </w:t>
            </w:r>
            <w:r w:rsidR="00820778" w:rsidRPr="00AA036C">
              <w:rPr>
                <w:rFonts w:ascii="Arial" w:hAnsi="Arial" w:cs="Arial"/>
                <w:spacing w:val="-10"/>
                <w:sz w:val="22"/>
                <w:szCs w:val="22"/>
              </w:rPr>
              <w:t xml:space="preserve">para fins </w:t>
            </w:r>
            <w:r w:rsidRPr="00AA036C">
              <w:rPr>
                <w:rFonts w:ascii="Arial" w:hAnsi="Arial" w:cs="Arial"/>
                <w:spacing w:val="-10"/>
                <w:sz w:val="22"/>
                <w:szCs w:val="22"/>
              </w:rPr>
              <w:t>de pesquisa</w:t>
            </w:r>
            <w:r w:rsidR="00BB3933" w:rsidRPr="00AA036C">
              <w:rPr>
                <w:rFonts w:ascii="Arial" w:hAnsi="Arial" w:cs="Arial"/>
                <w:spacing w:val="-10"/>
                <w:sz w:val="22"/>
                <w:szCs w:val="22"/>
              </w:rPr>
              <w:t>,</w:t>
            </w:r>
            <w:r w:rsidRPr="00AA036C">
              <w:rPr>
                <w:rFonts w:ascii="Arial" w:hAnsi="Arial" w:cs="Arial"/>
                <w:spacing w:val="-10"/>
                <w:sz w:val="22"/>
                <w:szCs w:val="22"/>
              </w:rPr>
              <w:t xml:space="preserve"> com empresas e organismos públicos sem fins acadêmicos fora </w:t>
            </w:r>
            <w:r w:rsidR="00A713F7" w:rsidRPr="00AA036C">
              <w:rPr>
                <w:rFonts w:ascii="Arial" w:hAnsi="Arial" w:cs="Arial"/>
                <w:spacing w:val="-10"/>
                <w:sz w:val="22"/>
                <w:szCs w:val="22"/>
              </w:rPr>
              <w:t xml:space="preserve">das </w:t>
            </w:r>
            <w:r w:rsidRPr="00AA036C">
              <w:rPr>
                <w:rFonts w:ascii="Arial" w:hAnsi="Arial" w:cs="Arial"/>
                <w:spacing w:val="-10"/>
                <w:sz w:val="22"/>
                <w:szCs w:val="22"/>
              </w:rPr>
              <w:t>dependências da</w:t>
            </w:r>
            <w:r w:rsidR="00A713F7" w:rsidRPr="00AA036C">
              <w:rPr>
                <w:rFonts w:ascii="Arial" w:hAnsi="Arial" w:cs="Arial"/>
                <w:spacing w:val="-10"/>
                <w:sz w:val="22"/>
                <w:szCs w:val="22"/>
              </w:rPr>
              <w:t xml:space="preserve"> IES</w:t>
            </w:r>
            <w:r w:rsidRPr="00AA036C">
              <w:rPr>
                <w:rFonts w:ascii="Arial" w:hAnsi="Arial" w:cs="Arial"/>
                <w:spacing w:val="-10"/>
                <w:sz w:val="22"/>
                <w:szCs w:val="22"/>
              </w:rPr>
              <w:t>?</w:t>
            </w:r>
          </w:p>
        </w:tc>
      </w:tr>
      <w:tr w:rsidR="000F4BFD" w:rsidRPr="00AA036C" w14:paraId="20B19E49" w14:textId="77777777" w:rsidTr="008351DA">
        <w:tc>
          <w:tcPr>
            <w:tcW w:w="1838" w:type="dxa"/>
            <w:shd w:val="clear" w:color="auto" w:fill="D9D9D9" w:themeFill="background1" w:themeFillShade="D9"/>
            <w:vAlign w:val="center"/>
          </w:tcPr>
          <w:p w14:paraId="29C28E99" w14:textId="77777777" w:rsidR="000F4BFD" w:rsidRPr="00AA036C" w:rsidRDefault="000F4BFD" w:rsidP="009932BE">
            <w:pPr>
              <w:keepLines/>
              <w:jc w:val="center"/>
              <w:rPr>
                <w:rFonts w:ascii="Arial" w:hAnsi="Arial" w:cs="Arial"/>
                <w:spacing w:val="-10"/>
                <w:sz w:val="22"/>
                <w:szCs w:val="22"/>
              </w:rPr>
            </w:pPr>
            <w:r w:rsidRPr="00AA036C">
              <w:rPr>
                <w:rFonts w:ascii="Arial" w:hAnsi="Arial" w:cs="Arial"/>
                <w:spacing w:val="-10"/>
                <w:sz w:val="22"/>
                <w:szCs w:val="22"/>
              </w:rPr>
              <w:t>Perfil</w:t>
            </w:r>
          </w:p>
        </w:tc>
        <w:tc>
          <w:tcPr>
            <w:tcW w:w="7224" w:type="dxa"/>
            <w:shd w:val="clear" w:color="auto" w:fill="auto"/>
          </w:tcPr>
          <w:p w14:paraId="27E53F14" w14:textId="5E1335DC" w:rsidR="000F4BFD" w:rsidRPr="00AA036C" w:rsidRDefault="000F4BFD" w:rsidP="009932BE">
            <w:pPr>
              <w:pStyle w:val="PargrafodaLista"/>
              <w:keepLines/>
              <w:ind w:left="0"/>
              <w:jc w:val="both"/>
              <w:rPr>
                <w:rFonts w:ascii="Arial" w:hAnsi="Arial" w:cs="Arial"/>
                <w:spacing w:val="-10"/>
                <w:sz w:val="22"/>
                <w:szCs w:val="22"/>
              </w:rPr>
            </w:pPr>
            <w:r w:rsidRPr="00AA036C">
              <w:rPr>
                <w:rFonts w:ascii="Arial" w:hAnsi="Arial" w:cs="Arial"/>
                <w:spacing w:val="-10"/>
                <w:sz w:val="22"/>
                <w:szCs w:val="22"/>
              </w:rPr>
              <w:t>Quais são os principais tipos de ligações</w:t>
            </w:r>
            <w:r w:rsidR="00A713F7" w:rsidRPr="00AA036C">
              <w:rPr>
                <w:rFonts w:ascii="Arial" w:hAnsi="Arial" w:cs="Arial"/>
                <w:spacing w:val="-10"/>
                <w:sz w:val="22"/>
                <w:szCs w:val="22"/>
              </w:rPr>
              <w:t xml:space="preserve">, </w:t>
            </w:r>
            <w:r w:rsidRPr="00AA036C">
              <w:rPr>
                <w:rFonts w:ascii="Arial" w:hAnsi="Arial" w:cs="Arial"/>
                <w:spacing w:val="-10"/>
                <w:sz w:val="22"/>
                <w:szCs w:val="22"/>
              </w:rPr>
              <w:t>colaborações</w:t>
            </w:r>
            <w:r w:rsidR="00A713F7" w:rsidRPr="00AA036C">
              <w:rPr>
                <w:rFonts w:ascii="Arial" w:hAnsi="Arial" w:cs="Arial"/>
                <w:spacing w:val="-10"/>
                <w:sz w:val="22"/>
                <w:szCs w:val="22"/>
              </w:rPr>
              <w:t xml:space="preserve">, </w:t>
            </w:r>
            <w:r w:rsidRPr="00AA036C">
              <w:rPr>
                <w:rFonts w:ascii="Arial" w:hAnsi="Arial" w:cs="Arial"/>
                <w:spacing w:val="-10"/>
                <w:sz w:val="22"/>
                <w:szCs w:val="22"/>
              </w:rPr>
              <w:t xml:space="preserve">interações da </w:t>
            </w:r>
            <w:r w:rsidR="00A713F7" w:rsidRPr="00AA036C">
              <w:rPr>
                <w:rFonts w:ascii="Arial" w:hAnsi="Arial" w:cs="Arial"/>
                <w:spacing w:val="-10"/>
                <w:sz w:val="22"/>
                <w:szCs w:val="22"/>
              </w:rPr>
              <w:t>IES</w:t>
            </w:r>
            <w:r w:rsidRPr="00AA036C">
              <w:rPr>
                <w:rFonts w:ascii="Arial" w:hAnsi="Arial" w:cs="Arial"/>
                <w:spacing w:val="-10"/>
                <w:sz w:val="22"/>
                <w:szCs w:val="22"/>
              </w:rPr>
              <w:t xml:space="preserve"> com públicos externos (</w:t>
            </w:r>
            <w:r w:rsidR="00326F0C" w:rsidRPr="00AA036C">
              <w:rPr>
                <w:rFonts w:ascii="Arial" w:hAnsi="Arial" w:cs="Arial"/>
                <w:spacing w:val="-10"/>
                <w:sz w:val="22"/>
                <w:szCs w:val="22"/>
              </w:rPr>
              <w:t>ex.: comunitárias, educacionais/instrucionais, culturais, comerciais</w:t>
            </w:r>
            <w:r w:rsidRPr="00AA036C">
              <w:rPr>
                <w:rFonts w:ascii="Arial" w:hAnsi="Arial" w:cs="Arial"/>
                <w:spacing w:val="-10"/>
                <w:sz w:val="22"/>
                <w:szCs w:val="22"/>
              </w:rPr>
              <w:t>)?</w:t>
            </w:r>
            <w:r w:rsidR="00820778" w:rsidRPr="00AA036C">
              <w:rPr>
                <w:rFonts w:ascii="Arial" w:hAnsi="Arial" w:cs="Arial"/>
                <w:spacing w:val="-10"/>
                <w:sz w:val="22"/>
                <w:szCs w:val="22"/>
              </w:rPr>
              <w:t xml:space="preserve"> Quais são os serviços oferecidos ao público externo, ou ainda, quais são as instalações que estão disponíveis para acesso externo (</w:t>
            </w:r>
            <w:r w:rsidR="007C7CE6" w:rsidRPr="00AA036C">
              <w:rPr>
                <w:rFonts w:ascii="Arial" w:hAnsi="Arial" w:cs="Arial"/>
                <w:spacing w:val="-10"/>
                <w:sz w:val="22"/>
                <w:szCs w:val="22"/>
              </w:rPr>
              <w:t xml:space="preserve">ex.: </w:t>
            </w:r>
            <w:r w:rsidR="00820778" w:rsidRPr="00AA036C">
              <w:rPr>
                <w:rFonts w:ascii="Arial" w:hAnsi="Arial" w:cs="Arial"/>
                <w:spacing w:val="-10"/>
                <w:sz w:val="22"/>
                <w:szCs w:val="22"/>
              </w:rPr>
              <w:t>labor</w:t>
            </w:r>
            <w:r w:rsidR="007C7CE6" w:rsidRPr="00AA036C">
              <w:rPr>
                <w:rFonts w:ascii="Arial" w:hAnsi="Arial" w:cs="Arial"/>
                <w:spacing w:val="-10"/>
                <w:sz w:val="22"/>
                <w:szCs w:val="22"/>
              </w:rPr>
              <w:t xml:space="preserve">atórios, salas de aula </w:t>
            </w:r>
            <w:r w:rsidR="00D60406" w:rsidRPr="00AA036C">
              <w:rPr>
                <w:rFonts w:ascii="Arial" w:hAnsi="Arial" w:cs="Arial"/>
                <w:spacing w:val="-10"/>
                <w:sz w:val="22"/>
                <w:szCs w:val="22"/>
              </w:rPr>
              <w:t>etc.</w:t>
            </w:r>
            <w:r w:rsidR="00820778" w:rsidRPr="00AA036C">
              <w:rPr>
                <w:rFonts w:ascii="Arial" w:hAnsi="Arial" w:cs="Arial"/>
                <w:spacing w:val="-10"/>
                <w:sz w:val="22"/>
                <w:szCs w:val="22"/>
              </w:rPr>
              <w:t>)?</w:t>
            </w:r>
          </w:p>
        </w:tc>
      </w:tr>
      <w:tr w:rsidR="000F4BFD" w:rsidRPr="00AA036C" w14:paraId="02374F6E" w14:textId="77777777" w:rsidTr="008351DA">
        <w:tc>
          <w:tcPr>
            <w:tcW w:w="1838" w:type="dxa"/>
            <w:shd w:val="clear" w:color="auto" w:fill="D9D9D9" w:themeFill="background1" w:themeFillShade="D9"/>
            <w:vAlign w:val="center"/>
          </w:tcPr>
          <w:p w14:paraId="59121CF3" w14:textId="77777777" w:rsidR="000F4BFD" w:rsidRPr="00AA036C" w:rsidRDefault="000F4BFD" w:rsidP="009932BE">
            <w:pPr>
              <w:keepLines/>
              <w:jc w:val="center"/>
              <w:rPr>
                <w:rFonts w:ascii="Arial" w:hAnsi="Arial" w:cs="Arial"/>
                <w:spacing w:val="-10"/>
                <w:sz w:val="22"/>
                <w:szCs w:val="22"/>
              </w:rPr>
            </w:pPr>
            <w:r w:rsidRPr="00AA036C">
              <w:rPr>
                <w:rFonts w:ascii="Arial" w:hAnsi="Arial" w:cs="Arial"/>
                <w:spacing w:val="-10"/>
                <w:sz w:val="22"/>
                <w:szCs w:val="22"/>
              </w:rPr>
              <w:t>Incorporação Territorial</w:t>
            </w:r>
          </w:p>
        </w:tc>
        <w:tc>
          <w:tcPr>
            <w:tcW w:w="7224" w:type="dxa"/>
            <w:shd w:val="clear" w:color="auto" w:fill="auto"/>
          </w:tcPr>
          <w:p w14:paraId="26ED8C97" w14:textId="02D5633B" w:rsidR="000F4BFD" w:rsidRPr="00AA036C" w:rsidRDefault="000F4BFD" w:rsidP="009932BE">
            <w:pPr>
              <w:pStyle w:val="PargrafodaLista"/>
              <w:keepLines/>
              <w:ind w:left="0"/>
              <w:jc w:val="both"/>
              <w:rPr>
                <w:rFonts w:ascii="Arial" w:hAnsi="Arial" w:cs="Arial"/>
                <w:spacing w:val="-10"/>
                <w:sz w:val="22"/>
                <w:szCs w:val="22"/>
              </w:rPr>
            </w:pPr>
            <w:r w:rsidRPr="00AA036C">
              <w:rPr>
                <w:rFonts w:ascii="Arial" w:hAnsi="Arial" w:cs="Arial"/>
                <w:spacing w:val="-10"/>
                <w:sz w:val="22"/>
                <w:szCs w:val="22"/>
              </w:rPr>
              <w:t>Quais são as principais regiões geográficas das relações que a</w:t>
            </w:r>
            <w:r w:rsidR="00A713F7" w:rsidRPr="00AA036C">
              <w:rPr>
                <w:rFonts w:ascii="Arial" w:hAnsi="Arial" w:cs="Arial"/>
                <w:spacing w:val="-10"/>
                <w:sz w:val="22"/>
                <w:szCs w:val="22"/>
              </w:rPr>
              <w:t xml:space="preserve"> IES</w:t>
            </w:r>
            <w:r w:rsidRPr="00AA036C">
              <w:rPr>
                <w:rFonts w:ascii="Arial" w:hAnsi="Arial" w:cs="Arial"/>
                <w:spacing w:val="-10"/>
                <w:sz w:val="22"/>
                <w:szCs w:val="22"/>
              </w:rPr>
              <w:t xml:space="preserve"> mantém com a indústria (local/regional/nacional)? Quais são as principais regiões geográficas do envolvimento da </w:t>
            </w:r>
            <w:r w:rsidR="00A713F7" w:rsidRPr="00AA036C">
              <w:rPr>
                <w:rFonts w:ascii="Arial" w:hAnsi="Arial" w:cs="Arial"/>
                <w:spacing w:val="-10"/>
                <w:sz w:val="22"/>
                <w:szCs w:val="22"/>
              </w:rPr>
              <w:t>IES</w:t>
            </w:r>
            <w:r w:rsidRPr="00AA036C">
              <w:rPr>
                <w:rFonts w:ascii="Arial" w:hAnsi="Arial" w:cs="Arial"/>
                <w:spacing w:val="-10"/>
                <w:sz w:val="22"/>
                <w:szCs w:val="22"/>
              </w:rPr>
              <w:t xml:space="preserve"> na vida política e nos debates públicos (</w:t>
            </w:r>
            <w:r w:rsidR="00A713F7" w:rsidRPr="00AA036C">
              <w:rPr>
                <w:rFonts w:ascii="Arial" w:hAnsi="Arial" w:cs="Arial"/>
                <w:spacing w:val="-10"/>
                <w:sz w:val="22"/>
                <w:szCs w:val="22"/>
              </w:rPr>
              <w:t>ex</w:t>
            </w:r>
            <w:r w:rsidR="00326F0C" w:rsidRPr="00AA036C">
              <w:rPr>
                <w:rFonts w:ascii="Arial" w:hAnsi="Arial" w:cs="Arial"/>
                <w:spacing w:val="-10"/>
                <w:sz w:val="22"/>
                <w:szCs w:val="22"/>
              </w:rPr>
              <w:t>.</w:t>
            </w:r>
            <w:r w:rsidR="00A713F7" w:rsidRPr="00AA036C">
              <w:rPr>
                <w:rFonts w:ascii="Arial" w:hAnsi="Arial" w:cs="Arial"/>
                <w:spacing w:val="-10"/>
                <w:sz w:val="22"/>
                <w:szCs w:val="22"/>
              </w:rPr>
              <w:t xml:space="preserve">: </w:t>
            </w:r>
            <w:r w:rsidRPr="00AA036C">
              <w:rPr>
                <w:rFonts w:ascii="Arial" w:hAnsi="Arial" w:cs="Arial"/>
                <w:spacing w:val="-10"/>
                <w:sz w:val="22"/>
                <w:szCs w:val="22"/>
              </w:rPr>
              <w:t xml:space="preserve">contribuição na elaboração de políticas – municipal, estadual, nacional)? Quais são as estruturas da </w:t>
            </w:r>
            <w:r w:rsidR="00A713F7" w:rsidRPr="00AA036C">
              <w:rPr>
                <w:rFonts w:ascii="Arial" w:hAnsi="Arial" w:cs="Arial"/>
                <w:spacing w:val="-10"/>
                <w:sz w:val="22"/>
                <w:szCs w:val="22"/>
              </w:rPr>
              <w:t>IES</w:t>
            </w:r>
            <w:r w:rsidRPr="00AA036C">
              <w:rPr>
                <w:rFonts w:ascii="Arial" w:hAnsi="Arial" w:cs="Arial"/>
                <w:spacing w:val="-10"/>
                <w:sz w:val="22"/>
                <w:szCs w:val="22"/>
              </w:rPr>
              <w:t xml:space="preserve"> que estão abertas ao público (</w:t>
            </w:r>
            <w:r w:rsidR="00326F0C" w:rsidRPr="00AA036C">
              <w:rPr>
                <w:rFonts w:ascii="Arial" w:hAnsi="Arial" w:cs="Arial"/>
                <w:spacing w:val="-10"/>
                <w:sz w:val="22"/>
                <w:szCs w:val="22"/>
              </w:rPr>
              <w:t xml:space="preserve">ex.: </w:t>
            </w:r>
            <w:r w:rsidRPr="00AA036C">
              <w:rPr>
                <w:rFonts w:ascii="Arial" w:hAnsi="Arial" w:cs="Arial"/>
                <w:spacing w:val="-10"/>
                <w:sz w:val="22"/>
                <w:szCs w:val="22"/>
              </w:rPr>
              <w:t xml:space="preserve">museus, bibliotecas, </w:t>
            </w:r>
            <w:r w:rsidR="00A713F7" w:rsidRPr="00AA036C">
              <w:rPr>
                <w:rFonts w:ascii="Arial" w:hAnsi="Arial" w:cs="Arial"/>
                <w:spacing w:val="-10"/>
                <w:sz w:val="22"/>
                <w:szCs w:val="22"/>
              </w:rPr>
              <w:t xml:space="preserve">escritórios de </w:t>
            </w:r>
            <w:r w:rsidRPr="00AA036C">
              <w:rPr>
                <w:rFonts w:ascii="Arial" w:hAnsi="Arial" w:cs="Arial"/>
                <w:spacing w:val="-10"/>
                <w:sz w:val="22"/>
                <w:szCs w:val="22"/>
              </w:rPr>
              <w:t>assessoria jurídica etc.)</w:t>
            </w:r>
            <w:r w:rsidR="00326F0C" w:rsidRPr="00AA036C">
              <w:rPr>
                <w:rFonts w:ascii="Arial" w:hAnsi="Arial" w:cs="Arial"/>
                <w:spacing w:val="-10"/>
                <w:sz w:val="22"/>
                <w:szCs w:val="22"/>
              </w:rPr>
              <w:t>?</w:t>
            </w:r>
          </w:p>
        </w:tc>
      </w:tr>
    </w:tbl>
    <w:p w14:paraId="2A5ADD68" w14:textId="5E56AA8D" w:rsidR="000F4BFD" w:rsidRPr="00AA036C" w:rsidRDefault="000F4BFD" w:rsidP="00896012">
      <w:pPr>
        <w:pStyle w:val="Pargrafo"/>
        <w:spacing w:before="120" w:after="180" w:line="240" w:lineRule="auto"/>
        <w:ind w:firstLine="142"/>
        <w:rPr>
          <w:rFonts w:cs="Arial"/>
          <w:color w:val="000000" w:themeColor="text1"/>
          <w:spacing w:val="-10"/>
          <w:sz w:val="22"/>
          <w:szCs w:val="22"/>
        </w:rPr>
      </w:pPr>
      <w:r w:rsidRPr="00AA036C">
        <w:rPr>
          <w:rFonts w:cs="Arial"/>
          <w:b/>
          <w:color w:val="000000" w:themeColor="text1"/>
          <w:spacing w:val="-10"/>
          <w:sz w:val="22"/>
          <w:szCs w:val="22"/>
        </w:rPr>
        <w:t>Fonte:</w:t>
      </w:r>
      <w:r w:rsidRPr="00AA036C">
        <w:rPr>
          <w:rFonts w:cs="Arial"/>
          <w:color w:val="000000" w:themeColor="text1"/>
          <w:spacing w:val="-10"/>
          <w:sz w:val="22"/>
          <w:szCs w:val="22"/>
        </w:rPr>
        <w:t xml:space="preserve"> adaptado e traduzido de Schoen e Thèves (2006, p. 18).  </w:t>
      </w:r>
    </w:p>
    <w:p w14:paraId="7EFFCE5D" w14:textId="77777777" w:rsidR="00AF0527" w:rsidRPr="00AA036C" w:rsidRDefault="00AF0527" w:rsidP="00AF0527">
      <w:pPr>
        <w:pStyle w:val="Pargrafo"/>
        <w:spacing w:line="240" w:lineRule="auto"/>
        <w:rPr>
          <w:rFonts w:cs="Arial"/>
          <w:spacing w:val="-10"/>
          <w:sz w:val="22"/>
          <w:szCs w:val="22"/>
        </w:rPr>
      </w:pPr>
    </w:p>
    <w:p w14:paraId="393B95EE" w14:textId="77777777" w:rsidR="00DA7E1E" w:rsidRPr="00AA036C" w:rsidRDefault="00635F4B" w:rsidP="00A5726A">
      <w:pPr>
        <w:pStyle w:val="Pargrafo"/>
        <w:ind w:left="142" w:firstLine="567"/>
        <w:rPr>
          <w:rFonts w:cs="Arial"/>
          <w:spacing w:val="-10"/>
        </w:rPr>
      </w:pPr>
      <w:r w:rsidRPr="00AA036C">
        <w:rPr>
          <w:rFonts w:cs="Arial"/>
          <w:spacing w:val="-10"/>
        </w:rPr>
        <w:t>É importante notar que o envolvimento regional também foi considerado como uma questão estratégica</w:t>
      </w:r>
      <w:r w:rsidR="00AF0527" w:rsidRPr="00AA036C">
        <w:rPr>
          <w:rFonts w:cs="Arial"/>
          <w:spacing w:val="-10"/>
        </w:rPr>
        <w:t xml:space="preserve">, </w:t>
      </w:r>
      <w:r w:rsidR="00AD3D70" w:rsidRPr="00AA036C">
        <w:rPr>
          <w:rFonts w:cs="Arial"/>
          <w:spacing w:val="-10"/>
        </w:rPr>
        <w:t xml:space="preserve">indicando </w:t>
      </w:r>
      <w:r w:rsidR="00896C45" w:rsidRPr="00AA036C">
        <w:rPr>
          <w:rFonts w:cs="Arial"/>
          <w:spacing w:val="-10"/>
        </w:rPr>
        <w:t xml:space="preserve">uma preocupação, não somente com a atuação neste âmbito, mas também com a criação e o aperfeiçoamento de mecanismos de identificação e monitoramento dos </w:t>
      </w:r>
      <w:r w:rsidR="00AF0527" w:rsidRPr="00AA036C">
        <w:rPr>
          <w:rFonts w:cs="Arial"/>
          <w:spacing w:val="-10"/>
        </w:rPr>
        <w:t>impactos locais da atuação das IES</w:t>
      </w:r>
      <w:r w:rsidR="00896C45" w:rsidRPr="00AA036C">
        <w:rPr>
          <w:rFonts w:cs="Arial"/>
          <w:spacing w:val="-10"/>
        </w:rPr>
        <w:t>. Nota-se, portanto, que o</w:t>
      </w:r>
      <w:r w:rsidR="00AB6D7E" w:rsidRPr="00AA036C">
        <w:rPr>
          <w:rFonts w:cs="Arial"/>
          <w:spacing w:val="-10"/>
        </w:rPr>
        <w:t xml:space="preserve"> </w:t>
      </w:r>
      <w:r w:rsidRPr="00AA036C">
        <w:rPr>
          <w:rFonts w:cs="Arial"/>
          <w:spacing w:val="-10"/>
        </w:rPr>
        <w:lastRenderedPageBreak/>
        <w:t>desenvolvimento de uma missão regional</w:t>
      </w:r>
      <w:r w:rsidR="00AB6D7E" w:rsidRPr="00AA036C">
        <w:rPr>
          <w:rFonts w:cs="Arial"/>
          <w:spacing w:val="-10"/>
        </w:rPr>
        <w:t xml:space="preserve"> tem sido considerado como </w:t>
      </w:r>
      <w:r w:rsidR="00DA7E1E" w:rsidRPr="00AA036C">
        <w:rPr>
          <w:rFonts w:cs="Arial"/>
          <w:spacing w:val="-10"/>
        </w:rPr>
        <w:t xml:space="preserve">uma excelente oportunidade para que se estabeleça </w:t>
      </w:r>
      <w:r w:rsidR="00AB6D7E" w:rsidRPr="00AA036C">
        <w:rPr>
          <w:rFonts w:cs="Arial"/>
          <w:spacing w:val="-10"/>
        </w:rPr>
        <w:t xml:space="preserve">uma conexão mais ampla e estreita </w:t>
      </w:r>
      <w:r w:rsidR="00DA7E1E" w:rsidRPr="00AA036C">
        <w:rPr>
          <w:rFonts w:cs="Arial"/>
          <w:spacing w:val="-10"/>
        </w:rPr>
        <w:t xml:space="preserve">entre as </w:t>
      </w:r>
      <w:r w:rsidR="0073328A" w:rsidRPr="00AA036C">
        <w:rPr>
          <w:rFonts w:cs="Arial"/>
          <w:spacing w:val="-10"/>
        </w:rPr>
        <w:t xml:space="preserve">IES </w:t>
      </w:r>
      <w:r w:rsidR="00DA7E1E" w:rsidRPr="00AA036C">
        <w:rPr>
          <w:rFonts w:cs="Arial"/>
          <w:spacing w:val="-10"/>
        </w:rPr>
        <w:t>e o</w:t>
      </w:r>
      <w:r w:rsidR="00EE7DCB" w:rsidRPr="00AA036C">
        <w:rPr>
          <w:rFonts w:cs="Arial"/>
          <w:spacing w:val="-10"/>
        </w:rPr>
        <w:t xml:space="preserve"> </w:t>
      </w:r>
      <w:r w:rsidRPr="00AA036C">
        <w:rPr>
          <w:rFonts w:cs="Arial"/>
          <w:spacing w:val="-10"/>
        </w:rPr>
        <w:t>seu entorno</w:t>
      </w:r>
      <w:r w:rsidR="00DA7E1E" w:rsidRPr="00AA036C">
        <w:rPr>
          <w:rFonts w:cs="Arial"/>
          <w:spacing w:val="-10"/>
        </w:rPr>
        <w:t>, e ao mesmo tempo, como uma possibilidade estratégica para o desenvolvimento de uma identidade e de um perfil institucional próprios (PINHEIRO, 2011)</w:t>
      </w:r>
      <w:r w:rsidR="0073328A" w:rsidRPr="00AA036C">
        <w:rPr>
          <w:rFonts w:cs="Arial"/>
          <w:spacing w:val="-10"/>
        </w:rPr>
        <w:t>.</w:t>
      </w:r>
    </w:p>
    <w:p w14:paraId="693B9E56" w14:textId="7D601353" w:rsidR="00F66519" w:rsidRPr="00AA036C" w:rsidRDefault="00F66519" w:rsidP="00A5726A">
      <w:pPr>
        <w:pStyle w:val="Pargrafo"/>
        <w:ind w:left="142" w:firstLine="567"/>
        <w:rPr>
          <w:rFonts w:cs="Arial"/>
          <w:color w:val="000000" w:themeColor="text1"/>
          <w:spacing w:val="-10"/>
        </w:rPr>
      </w:pPr>
      <w:r w:rsidRPr="00AA036C">
        <w:rPr>
          <w:rFonts w:cs="Arial"/>
          <w:color w:val="000000" w:themeColor="text1"/>
          <w:spacing w:val="-10"/>
        </w:rPr>
        <w:t xml:space="preserve">Ocorre que muitas universidades ainda não têm atuado ativamente </w:t>
      </w:r>
      <w:r w:rsidR="00DA7E1E" w:rsidRPr="00AA036C">
        <w:rPr>
          <w:rFonts w:cs="Arial"/>
          <w:color w:val="000000" w:themeColor="text1"/>
          <w:spacing w:val="-10"/>
        </w:rPr>
        <w:t xml:space="preserve">na realização destes propósitos </w:t>
      </w:r>
      <w:r w:rsidRPr="00AA036C">
        <w:rPr>
          <w:rFonts w:cs="Arial"/>
          <w:color w:val="000000" w:themeColor="text1"/>
          <w:spacing w:val="-10"/>
        </w:rPr>
        <w:t xml:space="preserve">devido ao temor de serem consideradas muito provincianas (OCDE, 2007), em um cenário </w:t>
      </w:r>
      <w:r w:rsidR="00DA7E1E" w:rsidRPr="00AA036C">
        <w:rPr>
          <w:rFonts w:cs="Arial"/>
          <w:color w:val="000000" w:themeColor="text1"/>
          <w:spacing w:val="-10"/>
        </w:rPr>
        <w:t xml:space="preserve">no qual atingir o status de </w:t>
      </w:r>
      <w:r w:rsidRPr="00AA036C">
        <w:rPr>
          <w:rFonts w:cs="Arial"/>
          <w:color w:val="000000" w:themeColor="text1"/>
          <w:spacing w:val="-10"/>
        </w:rPr>
        <w:t>universidade</w:t>
      </w:r>
      <w:r w:rsidR="00DA7E1E" w:rsidRPr="00AA036C">
        <w:rPr>
          <w:rFonts w:cs="Arial"/>
          <w:color w:val="000000" w:themeColor="text1"/>
          <w:spacing w:val="-10"/>
        </w:rPr>
        <w:t xml:space="preserve"> </w:t>
      </w:r>
      <w:r w:rsidRPr="00AA036C">
        <w:rPr>
          <w:rFonts w:cs="Arial"/>
          <w:color w:val="000000" w:themeColor="text1"/>
          <w:spacing w:val="-10"/>
        </w:rPr>
        <w:t xml:space="preserve">de classe mundial tem </w:t>
      </w:r>
      <w:r w:rsidR="00DA7E1E" w:rsidRPr="00AA036C">
        <w:rPr>
          <w:rFonts w:cs="Arial"/>
          <w:color w:val="000000" w:themeColor="text1"/>
          <w:spacing w:val="-10"/>
        </w:rPr>
        <w:t xml:space="preserve">sido a meta mais </w:t>
      </w:r>
      <w:r w:rsidRPr="00AA036C">
        <w:rPr>
          <w:rFonts w:cs="Arial"/>
          <w:color w:val="000000" w:themeColor="text1"/>
          <w:spacing w:val="-10"/>
        </w:rPr>
        <w:t xml:space="preserve">valorizada por rankings, governos nacionais e dirigentes destas instituições. Sendo assim, </w:t>
      </w:r>
      <w:r w:rsidR="00AB6D7E" w:rsidRPr="00AA036C">
        <w:rPr>
          <w:rFonts w:cs="Arial"/>
          <w:color w:val="000000" w:themeColor="text1"/>
          <w:spacing w:val="-10"/>
        </w:rPr>
        <w:t xml:space="preserve">entende-se que muitas </w:t>
      </w:r>
      <w:r w:rsidR="0054020B" w:rsidRPr="00AA036C">
        <w:rPr>
          <w:rFonts w:cs="Arial"/>
          <w:color w:val="000000" w:themeColor="text1"/>
          <w:spacing w:val="-10"/>
        </w:rPr>
        <w:t>universidades/IES</w:t>
      </w:r>
      <w:r w:rsidR="00AB6D7E" w:rsidRPr="00AA036C">
        <w:rPr>
          <w:rFonts w:cs="Arial"/>
          <w:color w:val="000000" w:themeColor="text1"/>
          <w:spacing w:val="-10"/>
        </w:rPr>
        <w:t xml:space="preserve"> </w:t>
      </w:r>
      <w:r w:rsidRPr="00AA036C">
        <w:rPr>
          <w:rFonts w:cs="Arial"/>
          <w:color w:val="000000" w:themeColor="text1"/>
          <w:spacing w:val="-10"/>
        </w:rPr>
        <w:t>apenas estão presentes na região, mas não atuam como se fossem da região, e isso envolve um sentimento de pertença, uma vontade de engajamento regional (GODDARD; KEMPTON, 2011). Em vista dessas posturas</w:t>
      </w:r>
      <w:r w:rsidR="00AB6D7E" w:rsidRPr="00AA036C">
        <w:rPr>
          <w:rFonts w:cs="Arial"/>
          <w:color w:val="000000" w:themeColor="text1"/>
          <w:spacing w:val="-10"/>
        </w:rPr>
        <w:t xml:space="preserve"> é que </w:t>
      </w:r>
      <w:r w:rsidRPr="00AA036C">
        <w:rPr>
          <w:rFonts w:cs="Arial"/>
          <w:color w:val="000000" w:themeColor="text1"/>
          <w:spacing w:val="-10"/>
        </w:rPr>
        <w:t>tem crescido os entendimentos sobre a necessidade do estabelecimento de um</w:t>
      </w:r>
      <w:r w:rsidR="00AB6D7E" w:rsidRPr="00AA036C">
        <w:rPr>
          <w:rFonts w:cs="Arial"/>
          <w:color w:val="000000" w:themeColor="text1"/>
          <w:spacing w:val="-10"/>
        </w:rPr>
        <w:t xml:space="preserve">a nova concepção ou ainda, de um </w:t>
      </w:r>
      <w:r w:rsidRPr="00AA036C">
        <w:rPr>
          <w:rFonts w:cs="Arial"/>
          <w:color w:val="000000" w:themeColor="text1"/>
          <w:spacing w:val="-10"/>
        </w:rPr>
        <w:t xml:space="preserve">novo modelo de universidade, a </w:t>
      </w:r>
      <w:r w:rsidRPr="00AA036C">
        <w:rPr>
          <w:rFonts w:cs="Arial"/>
          <w:i/>
          <w:color w:val="000000" w:themeColor="text1"/>
          <w:spacing w:val="-10"/>
        </w:rPr>
        <w:t>Glocal University</w:t>
      </w:r>
      <w:r w:rsidRPr="00AA036C">
        <w:rPr>
          <w:rFonts w:cs="Arial"/>
          <w:color w:val="000000" w:themeColor="text1"/>
          <w:spacing w:val="-10"/>
        </w:rPr>
        <w:t xml:space="preserve"> – internacionalizada e reconhecida, mas localmente envolvida (GRAU, 2014).</w:t>
      </w:r>
    </w:p>
    <w:p w14:paraId="17A907E1" w14:textId="7A1C3AF4" w:rsidR="0046383C" w:rsidRPr="00AA036C" w:rsidRDefault="0046383C" w:rsidP="00F33D5D">
      <w:pPr>
        <w:pStyle w:val="Seo1Primria"/>
        <w:spacing w:line="336" w:lineRule="auto"/>
        <w:rPr>
          <w:rFonts w:eastAsia="Times New Roman" w:cs="Arial"/>
          <w:color w:val="000000" w:themeColor="text1"/>
          <w:spacing w:val="-10"/>
          <w:szCs w:val="24"/>
          <w:lang w:val="pt-BR"/>
        </w:rPr>
      </w:pPr>
      <w:r w:rsidRPr="00AA036C">
        <w:rPr>
          <w:rFonts w:eastAsia="Times New Roman" w:cs="Arial"/>
          <w:color w:val="000000" w:themeColor="text1"/>
          <w:spacing w:val="-10"/>
          <w:szCs w:val="24"/>
          <w:lang w:val="pt-BR"/>
        </w:rPr>
        <w:t>BOAS PRÁTICAS DE UNIVERSIDADES SELECIONADAS</w:t>
      </w:r>
    </w:p>
    <w:p w14:paraId="7260E1AB" w14:textId="17550BB3" w:rsidR="00AF0854" w:rsidRPr="00AA036C" w:rsidRDefault="0046383C" w:rsidP="0046383C">
      <w:pPr>
        <w:pStyle w:val="CorpodetextoXVEnancib"/>
        <w:rPr>
          <w:rFonts w:ascii="Arial" w:hAnsi="Arial" w:cs="Arial"/>
          <w:color w:val="000000" w:themeColor="text1"/>
          <w:spacing w:val="-10"/>
        </w:rPr>
      </w:pPr>
      <w:r w:rsidRPr="00AA036C">
        <w:rPr>
          <w:rFonts w:ascii="Arial" w:hAnsi="Arial" w:cs="Arial"/>
          <w:color w:val="000000" w:themeColor="text1"/>
          <w:spacing w:val="-10"/>
        </w:rPr>
        <w:t xml:space="preserve">Esta seção apresenta exemplos de contribuições de universidades </w:t>
      </w:r>
      <w:r w:rsidR="001D0A84" w:rsidRPr="00AA036C">
        <w:rPr>
          <w:rFonts w:ascii="Arial" w:hAnsi="Arial" w:cs="Arial"/>
          <w:color w:val="000000" w:themeColor="text1"/>
          <w:spacing w:val="-10"/>
        </w:rPr>
        <w:t>a</w:t>
      </w:r>
      <w:r w:rsidRPr="00AA036C">
        <w:rPr>
          <w:rFonts w:ascii="Arial" w:hAnsi="Arial" w:cs="Arial"/>
          <w:color w:val="000000" w:themeColor="text1"/>
          <w:spacing w:val="-10"/>
        </w:rPr>
        <w:t>o desenvolvimento regional (local)</w:t>
      </w:r>
      <w:r w:rsidR="00BF42E9" w:rsidRPr="00AA036C">
        <w:rPr>
          <w:rFonts w:ascii="Arial" w:hAnsi="Arial" w:cs="Arial"/>
          <w:color w:val="000000" w:themeColor="text1"/>
          <w:spacing w:val="-10"/>
        </w:rPr>
        <w:t xml:space="preserve">. </w:t>
      </w:r>
      <w:r w:rsidRPr="00AA036C">
        <w:rPr>
          <w:rFonts w:ascii="Arial" w:hAnsi="Arial" w:cs="Arial"/>
          <w:color w:val="000000" w:themeColor="text1"/>
          <w:spacing w:val="-10"/>
        </w:rPr>
        <w:t xml:space="preserve"> Trata-se de um estudo de múltiplos casos, inspirado em universidades dos Estados Unidos, cujas ações identificadas podem ser enquadradas como exemplos de boas-práticas</w:t>
      </w:r>
      <w:r w:rsidR="00BF42E9" w:rsidRPr="00AA036C">
        <w:rPr>
          <w:rFonts w:ascii="Arial" w:hAnsi="Arial" w:cs="Arial"/>
          <w:color w:val="000000" w:themeColor="text1"/>
          <w:spacing w:val="-10"/>
        </w:rPr>
        <w:t>.</w:t>
      </w:r>
      <w:r w:rsidR="00AF0854" w:rsidRPr="00AA036C">
        <w:rPr>
          <w:rFonts w:ascii="Arial" w:hAnsi="Arial" w:cs="Arial"/>
          <w:color w:val="000000" w:themeColor="text1"/>
          <w:spacing w:val="-10"/>
        </w:rPr>
        <w:t xml:space="preserve"> </w:t>
      </w:r>
      <w:r w:rsidRPr="00AA036C">
        <w:rPr>
          <w:rFonts w:ascii="Arial" w:hAnsi="Arial" w:cs="Arial"/>
          <w:color w:val="000000" w:themeColor="text1"/>
          <w:spacing w:val="-10"/>
        </w:rPr>
        <w:t xml:space="preserve">A primeira parte da seção </w:t>
      </w:r>
      <w:r w:rsidR="00AF0854" w:rsidRPr="00AA036C">
        <w:rPr>
          <w:rFonts w:ascii="Arial" w:hAnsi="Arial" w:cs="Arial"/>
          <w:color w:val="000000" w:themeColor="text1"/>
          <w:spacing w:val="-10"/>
        </w:rPr>
        <w:t xml:space="preserve">(3.1) </w:t>
      </w:r>
      <w:r w:rsidRPr="00AA036C">
        <w:rPr>
          <w:rFonts w:ascii="Arial" w:hAnsi="Arial" w:cs="Arial"/>
          <w:color w:val="000000" w:themeColor="text1"/>
          <w:spacing w:val="-10"/>
        </w:rPr>
        <w:t xml:space="preserve">apresenta as contribuições ao desenvolvimento regional de universidades selecionadas do Sistema da Universidade da Califórnia (UC </w:t>
      </w:r>
      <w:r w:rsidRPr="00AA036C">
        <w:rPr>
          <w:rFonts w:ascii="Arial" w:hAnsi="Arial" w:cs="Arial"/>
          <w:i/>
          <w:color w:val="000000" w:themeColor="text1"/>
          <w:spacing w:val="-10"/>
        </w:rPr>
        <w:t>System</w:t>
      </w:r>
      <w:r w:rsidRPr="00AA036C">
        <w:rPr>
          <w:rFonts w:ascii="Arial" w:hAnsi="Arial" w:cs="Arial"/>
          <w:color w:val="000000" w:themeColor="text1"/>
          <w:spacing w:val="-10"/>
        </w:rPr>
        <w:t xml:space="preserve">), com base em estudo que mapeou o envolvimento da UC com o seu entorno nos últimos 40 anos. Na segunda parte </w:t>
      </w:r>
      <w:r w:rsidR="00AF0854" w:rsidRPr="00AA036C">
        <w:rPr>
          <w:rFonts w:ascii="Arial" w:hAnsi="Arial" w:cs="Arial"/>
          <w:color w:val="000000" w:themeColor="text1"/>
          <w:spacing w:val="-10"/>
        </w:rPr>
        <w:t xml:space="preserve">(3.2) </w:t>
      </w:r>
      <w:r w:rsidRPr="00AA036C">
        <w:rPr>
          <w:rFonts w:ascii="Arial" w:hAnsi="Arial" w:cs="Arial"/>
          <w:color w:val="000000" w:themeColor="text1"/>
          <w:spacing w:val="-10"/>
        </w:rPr>
        <w:t>são apresentadas iniciativas selecionadas da Universidade Johns Hopkins, obtidas por meio de fontes primárias</w:t>
      </w:r>
      <w:r w:rsidR="00004CA4" w:rsidRPr="00AA036C">
        <w:rPr>
          <w:rFonts w:ascii="Arial" w:hAnsi="Arial" w:cs="Arial"/>
          <w:color w:val="000000" w:themeColor="text1"/>
          <w:spacing w:val="-10"/>
        </w:rPr>
        <w:t xml:space="preserve"> - </w:t>
      </w:r>
      <w:r w:rsidRPr="00AA036C">
        <w:rPr>
          <w:rFonts w:ascii="Arial" w:hAnsi="Arial" w:cs="Arial"/>
          <w:color w:val="000000" w:themeColor="text1"/>
          <w:spacing w:val="-10"/>
        </w:rPr>
        <w:t>questionário respondido pelo assessor do Presidente de Desenvolvimento Econômico, e secundárias</w:t>
      </w:r>
      <w:r w:rsidR="00004CA4" w:rsidRPr="00AA036C">
        <w:rPr>
          <w:rFonts w:ascii="Arial" w:hAnsi="Arial" w:cs="Arial"/>
          <w:color w:val="000000" w:themeColor="text1"/>
          <w:spacing w:val="-10"/>
        </w:rPr>
        <w:t xml:space="preserve"> </w:t>
      </w:r>
      <w:r w:rsidR="00AF0854" w:rsidRPr="00AA036C">
        <w:rPr>
          <w:rFonts w:ascii="Arial" w:hAnsi="Arial" w:cs="Arial"/>
          <w:color w:val="000000" w:themeColor="text1"/>
          <w:spacing w:val="-10"/>
        </w:rPr>
        <w:t>–</w:t>
      </w:r>
      <w:r w:rsidRPr="00AA036C">
        <w:rPr>
          <w:rFonts w:ascii="Arial" w:hAnsi="Arial" w:cs="Arial"/>
          <w:color w:val="000000" w:themeColor="text1"/>
          <w:spacing w:val="-10"/>
        </w:rPr>
        <w:t xml:space="preserve"> relatórios</w:t>
      </w:r>
      <w:r w:rsidR="00AF0854" w:rsidRPr="00AA036C">
        <w:rPr>
          <w:rFonts w:ascii="Arial" w:hAnsi="Arial" w:cs="Arial"/>
          <w:color w:val="000000" w:themeColor="text1"/>
          <w:spacing w:val="-10"/>
        </w:rPr>
        <w:t xml:space="preserve"> e </w:t>
      </w:r>
      <w:r w:rsidRPr="00AA036C">
        <w:rPr>
          <w:rFonts w:ascii="Arial" w:hAnsi="Arial" w:cs="Arial"/>
          <w:color w:val="000000" w:themeColor="text1"/>
          <w:spacing w:val="-10"/>
        </w:rPr>
        <w:t xml:space="preserve">outros documentos, disponíveis </w:t>
      </w:r>
      <w:r w:rsidR="00AF0854" w:rsidRPr="00AA036C">
        <w:rPr>
          <w:rFonts w:ascii="Arial" w:hAnsi="Arial" w:cs="Arial"/>
          <w:color w:val="000000" w:themeColor="text1"/>
          <w:spacing w:val="-10"/>
        </w:rPr>
        <w:t>n</w:t>
      </w:r>
      <w:r w:rsidRPr="00AA036C">
        <w:rPr>
          <w:rFonts w:ascii="Arial" w:hAnsi="Arial" w:cs="Arial"/>
          <w:color w:val="000000" w:themeColor="text1"/>
          <w:spacing w:val="-10"/>
        </w:rPr>
        <w:t xml:space="preserve">a Internet. </w:t>
      </w:r>
    </w:p>
    <w:p w14:paraId="2724505E" w14:textId="598D2606" w:rsidR="0046383C" w:rsidRPr="00AA036C" w:rsidRDefault="0046383C" w:rsidP="0046383C">
      <w:pPr>
        <w:pStyle w:val="CorpodetextoXVEnancib"/>
        <w:rPr>
          <w:rFonts w:ascii="Arial" w:hAnsi="Arial" w:cs="Arial"/>
          <w:color w:val="000000" w:themeColor="text1"/>
          <w:spacing w:val="-10"/>
        </w:rPr>
      </w:pPr>
      <w:r w:rsidRPr="00AA036C">
        <w:rPr>
          <w:rFonts w:ascii="Arial" w:hAnsi="Arial" w:cs="Arial"/>
          <w:color w:val="000000" w:themeColor="text1"/>
          <w:spacing w:val="-10"/>
        </w:rPr>
        <w:t xml:space="preserve">Os dados apresentados nesta seção resultam de pesquisa de Doutorado, concluída em 2017, que se debruçou sobre o estudo da relação universidade-sociedade (nomeada aqui de terceira missão), no Brasil e no exterior, em termos conceituais e das práticas. </w:t>
      </w:r>
      <w:r w:rsidR="00EE4439" w:rsidRPr="00AA036C">
        <w:rPr>
          <w:rFonts w:ascii="Arial" w:hAnsi="Arial" w:cs="Arial"/>
          <w:color w:val="000000" w:themeColor="text1"/>
          <w:spacing w:val="-10"/>
        </w:rPr>
        <w:t xml:space="preserve">No entanto, houve a necessidade de atualização de alguns dados numéricos, que foram obtidos a partir </w:t>
      </w:r>
      <w:r w:rsidR="00EE4439" w:rsidRPr="00AA036C">
        <w:rPr>
          <w:rFonts w:ascii="Arial" w:hAnsi="Arial" w:cs="Arial"/>
          <w:color w:val="000000" w:themeColor="text1"/>
          <w:spacing w:val="-10"/>
        </w:rPr>
        <w:lastRenderedPageBreak/>
        <w:t xml:space="preserve">buscas on-line nos relatórios de atividades (anuários estatísticos) disponíveis nos repositórios institucionais </w:t>
      </w:r>
      <w:r w:rsidR="00004CA4" w:rsidRPr="00AA036C">
        <w:rPr>
          <w:rFonts w:ascii="Arial" w:hAnsi="Arial" w:cs="Arial"/>
          <w:color w:val="000000" w:themeColor="text1"/>
          <w:spacing w:val="-10"/>
        </w:rPr>
        <w:t>das duas universidades</w:t>
      </w:r>
      <w:r w:rsidR="00EE4439" w:rsidRPr="00AA036C">
        <w:rPr>
          <w:rFonts w:ascii="Arial" w:hAnsi="Arial" w:cs="Arial"/>
          <w:color w:val="000000" w:themeColor="text1"/>
          <w:spacing w:val="-10"/>
        </w:rPr>
        <w:t xml:space="preserve"> supramencionadas</w:t>
      </w:r>
      <w:r w:rsidR="00004CA4" w:rsidRPr="00AA036C">
        <w:rPr>
          <w:rFonts w:ascii="Arial" w:hAnsi="Arial" w:cs="Arial"/>
          <w:color w:val="000000" w:themeColor="text1"/>
          <w:spacing w:val="-10"/>
        </w:rPr>
        <w:t>.</w:t>
      </w:r>
    </w:p>
    <w:p w14:paraId="73E456E2" w14:textId="77777777" w:rsidR="00693237" w:rsidRPr="00AA036C" w:rsidRDefault="00693237" w:rsidP="00F33D5D">
      <w:pPr>
        <w:pStyle w:val="Seo11Secundria"/>
        <w:numPr>
          <w:ilvl w:val="1"/>
          <w:numId w:val="2"/>
        </w:numPr>
        <w:spacing w:line="336" w:lineRule="auto"/>
        <w:ind w:left="397" w:hanging="397"/>
        <w:rPr>
          <w:rFonts w:cs="Arial"/>
          <w:smallCaps w:val="0"/>
          <w:color w:val="000000" w:themeColor="text1"/>
          <w:spacing w:val="-10"/>
          <w:szCs w:val="24"/>
          <w:lang w:val="pt-BR"/>
        </w:rPr>
      </w:pPr>
      <w:r w:rsidRPr="00AA036C">
        <w:rPr>
          <w:rFonts w:cs="Arial"/>
          <w:smallCaps w:val="0"/>
          <w:color w:val="000000" w:themeColor="text1"/>
          <w:spacing w:val="-10"/>
          <w:szCs w:val="24"/>
          <w:lang w:val="pt-BR"/>
        </w:rPr>
        <w:t>Contribuições ao desenvolvimento regional: o caso da Universidade da Califórnia</w:t>
      </w:r>
    </w:p>
    <w:p w14:paraId="7B37C492" w14:textId="10AC4D3E" w:rsidR="00693237" w:rsidRPr="00AA036C" w:rsidRDefault="00693237" w:rsidP="00693237">
      <w:pPr>
        <w:pStyle w:val="Pargrafo"/>
        <w:rPr>
          <w:rFonts w:cs="Arial"/>
          <w:spacing w:val="-10"/>
        </w:rPr>
      </w:pPr>
      <w:r w:rsidRPr="00AA036C">
        <w:rPr>
          <w:rFonts w:cs="Arial"/>
          <w:spacing w:val="-10"/>
        </w:rPr>
        <w:t xml:space="preserve">Experiências da Universidade da Califórnia podem ser incluídas entre as iniciativas voltadas ao desenvolvimento regional, especialmente em decorrência de um conjunto de dados publicados em 2014, no texto intitulado: </w:t>
      </w:r>
      <w:r w:rsidRPr="00AA036C">
        <w:rPr>
          <w:rFonts w:cs="Arial"/>
          <w:i/>
          <w:spacing w:val="-10"/>
        </w:rPr>
        <w:t xml:space="preserve">Public Universities and Regional Growth - Insights </w:t>
      </w:r>
      <w:proofErr w:type="spellStart"/>
      <w:r w:rsidRPr="00AA036C">
        <w:rPr>
          <w:rFonts w:cs="Arial"/>
          <w:i/>
          <w:spacing w:val="-10"/>
        </w:rPr>
        <w:t>from</w:t>
      </w:r>
      <w:proofErr w:type="spellEnd"/>
      <w:r w:rsidRPr="00AA036C">
        <w:rPr>
          <w:rFonts w:cs="Arial"/>
          <w:i/>
          <w:spacing w:val="-10"/>
        </w:rPr>
        <w:t xml:space="preserve"> </w:t>
      </w:r>
      <w:proofErr w:type="spellStart"/>
      <w:r w:rsidRPr="00AA036C">
        <w:rPr>
          <w:rFonts w:cs="Arial"/>
          <w:i/>
          <w:spacing w:val="-10"/>
        </w:rPr>
        <w:t>the</w:t>
      </w:r>
      <w:proofErr w:type="spellEnd"/>
      <w:r w:rsidRPr="00AA036C">
        <w:rPr>
          <w:rFonts w:cs="Arial"/>
          <w:i/>
          <w:spacing w:val="-10"/>
        </w:rPr>
        <w:t xml:space="preserve"> University of </w:t>
      </w:r>
      <w:proofErr w:type="spellStart"/>
      <w:r w:rsidRPr="00AA036C">
        <w:rPr>
          <w:rFonts w:cs="Arial"/>
          <w:i/>
          <w:spacing w:val="-10"/>
        </w:rPr>
        <w:t>California</w:t>
      </w:r>
      <w:proofErr w:type="spellEnd"/>
      <w:r w:rsidRPr="00AA036C">
        <w:rPr>
          <w:rFonts w:cs="Arial"/>
          <w:spacing w:val="-10"/>
        </w:rPr>
        <w:t>, editado por Martin Kenney e David C. Mowery. Nesta obra investigou-se a evolução dos relacionamentos com os ecossistemas sociais circundantes em seis campi do Sistema da Universidade da Califórnia</w:t>
      </w:r>
      <w:r w:rsidRPr="00AA036C">
        <w:rPr>
          <w:rStyle w:val="Refdenotaderodap"/>
          <w:rFonts w:cs="Arial"/>
          <w:spacing w:val="-10"/>
        </w:rPr>
        <w:footnoteReference w:id="7"/>
      </w:r>
      <w:r w:rsidRPr="00AA036C">
        <w:rPr>
          <w:rFonts w:cs="Arial"/>
          <w:spacing w:val="-10"/>
        </w:rPr>
        <w:t xml:space="preserve">, nos últimos 40 anos. O propósito do estudo foi identificar a movimentação de tecnologia, pessoas, recursos e conhecimentos da indústria para a universidade e vice e versa e os resultados são bastante interessantes. </w:t>
      </w:r>
      <w:r w:rsidR="00667059" w:rsidRPr="00AA036C">
        <w:rPr>
          <w:rFonts w:cs="Arial"/>
          <w:spacing w:val="-10"/>
        </w:rPr>
        <w:t xml:space="preserve">A seguir apresentamos uma síntese </w:t>
      </w:r>
      <w:r w:rsidR="002C380A" w:rsidRPr="00AA036C">
        <w:rPr>
          <w:rFonts w:cs="Arial"/>
          <w:spacing w:val="-10"/>
        </w:rPr>
        <w:t xml:space="preserve">dos impactos regionais de </w:t>
      </w:r>
      <w:r w:rsidR="00667059" w:rsidRPr="00AA036C">
        <w:rPr>
          <w:rFonts w:cs="Arial"/>
          <w:spacing w:val="-10"/>
        </w:rPr>
        <w:t xml:space="preserve">cinco </w:t>
      </w:r>
      <w:r w:rsidR="002C380A" w:rsidRPr="00AA036C">
        <w:rPr>
          <w:rFonts w:cs="Arial"/>
          <w:spacing w:val="-10"/>
        </w:rPr>
        <w:t>universidades: UC Berkeley, UC Los Angeles, UC Santa Bárbara, UC São Diego e UC Davis.</w:t>
      </w:r>
      <w:r w:rsidR="00667059" w:rsidRPr="00AA036C">
        <w:rPr>
          <w:rFonts w:cs="Arial"/>
          <w:spacing w:val="-10"/>
        </w:rPr>
        <w:t xml:space="preserve"> </w:t>
      </w:r>
    </w:p>
    <w:p w14:paraId="257D11CC" w14:textId="687CDA68" w:rsidR="00693237" w:rsidRPr="00AA036C" w:rsidRDefault="00693237" w:rsidP="00693237">
      <w:pPr>
        <w:pStyle w:val="Pargrafo"/>
        <w:rPr>
          <w:rFonts w:cs="Arial"/>
          <w:spacing w:val="-10"/>
        </w:rPr>
      </w:pPr>
      <w:r w:rsidRPr="00AA036C">
        <w:rPr>
          <w:rFonts w:cs="Arial"/>
          <w:spacing w:val="-10"/>
        </w:rPr>
        <w:t xml:space="preserve">A análise das interações entre a inovação industrial e as pesquisas relacionadas com semicondutores </w:t>
      </w:r>
      <w:r w:rsidR="003D04D4" w:rsidRPr="00AA036C">
        <w:rPr>
          <w:rFonts w:cs="Arial"/>
          <w:spacing w:val="-10"/>
        </w:rPr>
        <w:t xml:space="preserve">desenvolvidas </w:t>
      </w:r>
      <w:r w:rsidR="002C380A" w:rsidRPr="00AA036C">
        <w:rPr>
          <w:rFonts w:cs="Arial"/>
          <w:spacing w:val="-10"/>
        </w:rPr>
        <w:t xml:space="preserve">em </w:t>
      </w:r>
      <w:r w:rsidRPr="00AA036C">
        <w:rPr>
          <w:rFonts w:cs="Arial"/>
          <w:spacing w:val="-10"/>
        </w:rPr>
        <w:t xml:space="preserve">Berkeley, </w:t>
      </w:r>
      <w:r w:rsidR="002C380A" w:rsidRPr="00AA036C">
        <w:rPr>
          <w:rFonts w:cs="Arial"/>
          <w:spacing w:val="-10"/>
        </w:rPr>
        <w:t xml:space="preserve">em </w:t>
      </w:r>
      <w:r w:rsidRPr="00AA036C">
        <w:rPr>
          <w:rFonts w:cs="Arial"/>
          <w:spacing w:val="-10"/>
        </w:rPr>
        <w:t xml:space="preserve">Los Angeles e </w:t>
      </w:r>
      <w:r w:rsidR="002C380A" w:rsidRPr="00AA036C">
        <w:rPr>
          <w:rFonts w:cs="Arial"/>
          <w:spacing w:val="-10"/>
        </w:rPr>
        <w:t xml:space="preserve">em </w:t>
      </w:r>
      <w:r w:rsidRPr="00AA036C">
        <w:rPr>
          <w:rFonts w:cs="Arial"/>
          <w:spacing w:val="-10"/>
        </w:rPr>
        <w:t>Santa Bárbara, nos últimos 40</w:t>
      </w:r>
      <w:r w:rsidR="002C380A" w:rsidRPr="00AA036C">
        <w:rPr>
          <w:rFonts w:cs="Arial"/>
          <w:spacing w:val="-10"/>
        </w:rPr>
        <w:t xml:space="preserve"> anos</w:t>
      </w:r>
      <w:r w:rsidRPr="00AA036C">
        <w:rPr>
          <w:rFonts w:cs="Arial"/>
          <w:spacing w:val="-10"/>
        </w:rPr>
        <w:t xml:space="preserve">, demonstrou que as </w:t>
      </w:r>
      <w:r w:rsidR="00EF727D" w:rsidRPr="00AA036C">
        <w:rPr>
          <w:rFonts w:cs="Arial"/>
          <w:spacing w:val="-10"/>
        </w:rPr>
        <w:t xml:space="preserve">três </w:t>
      </w:r>
      <w:r w:rsidRPr="00AA036C">
        <w:rPr>
          <w:rFonts w:cs="Arial"/>
          <w:spacing w:val="-10"/>
        </w:rPr>
        <w:t>universidades formaram milhares de engenheiros, mestres e doutores especializados em microeletrônica e em semicondutores</w:t>
      </w:r>
      <w:r w:rsidR="005F34E5" w:rsidRPr="00AA036C">
        <w:rPr>
          <w:rFonts w:cs="Arial"/>
          <w:spacing w:val="-10"/>
        </w:rPr>
        <w:t>,</w:t>
      </w:r>
      <w:r w:rsidRPr="00AA036C">
        <w:rPr>
          <w:rFonts w:cs="Arial"/>
          <w:spacing w:val="-10"/>
        </w:rPr>
        <w:t xml:space="preserve"> e que grande parte desses </w:t>
      </w:r>
      <w:r w:rsidR="005F34E5" w:rsidRPr="00AA036C">
        <w:rPr>
          <w:rFonts w:cs="Arial"/>
          <w:spacing w:val="-10"/>
        </w:rPr>
        <w:t xml:space="preserve">especialistas </w:t>
      </w:r>
      <w:r w:rsidRPr="00AA036C">
        <w:rPr>
          <w:rFonts w:cs="Arial"/>
          <w:spacing w:val="-10"/>
        </w:rPr>
        <w:t>passaram a trabalhar nes</w:t>
      </w:r>
      <w:r w:rsidR="005F34E5" w:rsidRPr="00AA036C">
        <w:rPr>
          <w:rFonts w:cs="Arial"/>
          <w:spacing w:val="-10"/>
        </w:rPr>
        <w:t>tas</w:t>
      </w:r>
      <w:r w:rsidRPr="00AA036C">
        <w:rPr>
          <w:rFonts w:cs="Arial"/>
          <w:spacing w:val="-10"/>
        </w:rPr>
        <w:t xml:space="preserve"> áreas</w:t>
      </w:r>
      <w:r w:rsidR="00B7666E">
        <w:rPr>
          <w:rFonts w:cs="Arial"/>
          <w:spacing w:val="-10"/>
        </w:rPr>
        <w:t>,</w:t>
      </w:r>
      <w:r w:rsidRPr="00AA036C">
        <w:rPr>
          <w:rFonts w:cs="Arial"/>
          <w:spacing w:val="-10"/>
        </w:rPr>
        <w:t xml:space="preserve"> em empresas da Califórnia. Além disso,</w:t>
      </w:r>
      <w:r w:rsidR="002C380A" w:rsidRPr="00AA036C">
        <w:rPr>
          <w:rFonts w:cs="Arial"/>
          <w:spacing w:val="-10"/>
        </w:rPr>
        <w:t xml:space="preserve"> </w:t>
      </w:r>
      <w:r w:rsidRPr="00AA036C">
        <w:rPr>
          <w:rFonts w:cs="Arial"/>
          <w:spacing w:val="-10"/>
        </w:rPr>
        <w:t xml:space="preserve">a orientação das pesquisas universitárias aos problemas práticos da indústria possibilitou intensas atividades de transferência de tecnologia para </w:t>
      </w:r>
      <w:r w:rsidRPr="00AA036C">
        <w:rPr>
          <w:rFonts w:cs="Arial"/>
          <w:i/>
          <w:spacing w:val="-10"/>
        </w:rPr>
        <w:t>star-</w:t>
      </w:r>
      <w:proofErr w:type="spellStart"/>
      <w:r w:rsidRPr="00AA036C">
        <w:rPr>
          <w:rFonts w:cs="Arial"/>
          <w:i/>
          <w:spacing w:val="-10"/>
        </w:rPr>
        <w:t>ups</w:t>
      </w:r>
      <w:proofErr w:type="spellEnd"/>
      <w:r w:rsidR="009A0BF3" w:rsidRPr="00AA036C">
        <w:rPr>
          <w:rFonts w:cs="Arial"/>
          <w:i/>
          <w:spacing w:val="-10"/>
        </w:rPr>
        <w:t xml:space="preserve">. </w:t>
      </w:r>
      <w:r w:rsidR="00083E5C" w:rsidRPr="00AA036C">
        <w:rPr>
          <w:rFonts w:cs="Arial"/>
          <w:spacing w:val="-10"/>
        </w:rPr>
        <w:t>Os dados demonstraram que a</w:t>
      </w:r>
      <w:r w:rsidRPr="00AA036C">
        <w:rPr>
          <w:rFonts w:cs="Arial"/>
          <w:spacing w:val="-10"/>
        </w:rPr>
        <w:t xml:space="preserve"> Universidade de Berkeley</w:t>
      </w:r>
      <w:r w:rsidR="002C380A" w:rsidRPr="00AA036C">
        <w:rPr>
          <w:rFonts w:cs="Arial"/>
          <w:spacing w:val="-10"/>
        </w:rPr>
        <w:t>, por exemplo,</w:t>
      </w:r>
      <w:r w:rsidRPr="00AA036C">
        <w:rPr>
          <w:rFonts w:cs="Arial"/>
          <w:spacing w:val="-10"/>
        </w:rPr>
        <w:t xml:space="preserve"> desempenho</w:t>
      </w:r>
      <w:r w:rsidR="009A0BF3" w:rsidRPr="00AA036C">
        <w:rPr>
          <w:rFonts w:cs="Arial"/>
          <w:spacing w:val="-10"/>
        </w:rPr>
        <w:t>u</w:t>
      </w:r>
      <w:r w:rsidRPr="00AA036C">
        <w:rPr>
          <w:rFonts w:cs="Arial"/>
          <w:spacing w:val="-10"/>
        </w:rPr>
        <w:t xml:space="preserve"> um importante papel no crescimento da indústria de semicondutores no Vale do Silício (LÉCUYER, 2014). </w:t>
      </w:r>
    </w:p>
    <w:p w14:paraId="4A20919B" w14:textId="1A132E86" w:rsidR="00693237" w:rsidRPr="00AA036C" w:rsidRDefault="002C380A" w:rsidP="00693237">
      <w:pPr>
        <w:pStyle w:val="Pargrafo"/>
        <w:rPr>
          <w:rFonts w:cs="Arial"/>
          <w:spacing w:val="-10"/>
        </w:rPr>
      </w:pPr>
      <w:r w:rsidRPr="00AA036C">
        <w:rPr>
          <w:rFonts w:cs="Arial"/>
          <w:spacing w:val="-10"/>
        </w:rPr>
        <w:t xml:space="preserve">Em </w:t>
      </w:r>
      <w:r w:rsidR="00693237" w:rsidRPr="00AA036C">
        <w:rPr>
          <w:rFonts w:cs="Arial"/>
          <w:spacing w:val="-10"/>
        </w:rPr>
        <w:t>Berkeley</w:t>
      </w:r>
      <w:r w:rsidR="008D7ACE" w:rsidRPr="00AA036C">
        <w:rPr>
          <w:rFonts w:cs="Arial"/>
          <w:spacing w:val="-10"/>
        </w:rPr>
        <w:t xml:space="preserve">, no pós-guerra, </w:t>
      </w:r>
      <w:r w:rsidR="00693237" w:rsidRPr="00AA036C">
        <w:rPr>
          <w:rFonts w:cs="Arial"/>
          <w:spacing w:val="-10"/>
        </w:rPr>
        <w:t>foram realiz</w:t>
      </w:r>
      <w:r w:rsidR="00112417">
        <w:rPr>
          <w:rFonts w:cs="Arial"/>
          <w:spacing w:val="-10"/>
        </w:rPr>
        <w:t>ad</w:t>
      </w:r>
      <w:r w:rsidR="00693237" w:rsidRPr="00AA036C">
        <w:rPr>
          <w:rFonts w:cs="Arial"/>
          <w:spacing w:val="-10"/>
        </w:rPr>
        <w:t>as intensas e variadas colaborações entre docentes e pesquisadores do campo da engenharia elétrica e as empresas d</w:t>
      </w:r>
      <w:r w:rsidR="003254E7" w:rsidRPr="00AA036C">
        <w:rPr>
          <w:rFonts w:cs="Arial"/>
          <w:spacing w:val="-10"/>
        </w:rPr>
        <w:t xml:space="preserve">esse </w:t>
      </w:r>
      <w:r w:rsidR="00693237" w:rsidRPr="00AA036C">
        <w:rPr>
          <w:rFonts w:cs="Arial"/>
          <w:spacing w:val="-10"/>
        </w:rPr>
        <w:t>setor</w:t>
      </w:r>
      <w:r w:rsidR="008D7ACE" w:rsidRPr="00AA036C">
        <w:rPr>
          <w:rFonts w:cs="Arial"/>
          <w:spacing w:val="-10"/>
        </w:rPr>
        <w:t xml:space="preserve">. </w:t>
      </w:r>
      <w:r w:rsidR="003254E7" w:rsidRPr="00AA036C">
        <w:rPr>
          <w:rFonts w:cs="Arial"/>
          <w:spacing w:val="-10"/>
        </w:rPr>
        <w:t xml:space="preserve">Estes relacionamentos </w:t>
      </w:r>
      <w:r w:rsidR="00693237" w:rsidRPr="00AA036C">
        <w:rPr>
          <w:rFonts w:cs="Arial"/>
          <w:spacing w:val="-10"/>
        </w:rPr>
        <w:t>impulsionaram o crescimento econômico local</w:t>
      </w:r>
      <w:r w:rsidR="003254E7" w:rsidRPr="00AA036C">
        <w:rPr>
          <w:rFonts w:cs="Arial"/>
          <w:spacing w:val="-10"/>
        </w:rPr>
        <w:t xml:space="preserve">, especialmente a partir dos </w:t>
      </w:r>
      <w:r w:rsidR="003254E7" w:rsidRPr="00AA036C">
        <w:rPr>
          <w:rFonts w:cs="Arial"/>
          <w:spacing w:val="-10"/>
        </w:rPr>
        <w:lastRenderedPageBreak/>
        <w:t>a</w:t>
      </w:r>
      <w:r w:rsidR="00693237" w:rsidRPr="00AA036C">
        <w:rPr>
          <w:rFonts w:cs="Arial"/>
          <w:spacing w:val="-10"/>
        </w:rPr>
        <w:t xml:space="preserve">nos de 1960. </w:t>
      </w:r>
      <w:r w:rsidR="003254E7" w:rsidRPr="00AA036C">
        <w:rPr>
          <w:rFonts w:cs="Arial"/>
          <w:spacing w:val="-10"/>
        </w:rPr>
        <w:t xml:space="preserve">A </w:t>
      </w:r>
      <w:r w:rsidR="00693237" w:rsidRPr="00AA036C">
        <w:rPr>
          <w:rFonts w:cs="Arial"/>
          <w:spacing w:val="-10"/>
        </w:rPr>
        <w:t>movimentação de estudantes e pesquisadores de Berkeley para a indústria é considerada uma das interações mais importantes</w:t>
      </w:r>
      <w:r w:rsidR="003254E7" w:rsidRPr="00AA036C">
        <w:rPr>
          <w:rFonts w:cs="Arial"/>
          <w:spacing w:val="-10"/>
        </w:rPr>
        <w:t xml:space="preserve">, </w:t>
      </w:r>
      <w:r w:rsidR="00083E5C" w:rsidRPr="00AA036C">
        <w:rPr>
          <w:rFonts w:cs="Arial"/>
          <w:spacing w:val="-10"/>
        </w:rPr>
        <w:t xml:space="preserve">pois foi responsável pela geração de </w:t>
      </w:r>
      <w:r w:rsidR="003254E7" w:rsidRPr="00AA036C">
        <w:rPr>
          <w:rFonts w:cs="Arial"/>
          <w:spacing w:val="-10"/>
        </w:rPr>
        <w:t>c</w:t>
      </w:r>
      <w:r w:rsidR="00693237" w:rsidRPr="00AA036C">
        <w:rPr>
          <w:rFonts w:cs="Arial"/>
          <w:spacing w:val="-10"/>
        </w:rPr>
        <w:t xml:space="preserve">írculos virtuosos a partir do fluxo bidirecional de pesquisadores e de ideias (KENNEY, MOWERY; PATTON, 2014). </w:t>
      </w:r>
    </w:p>
    <w:p w14:paraId="63690E58" w14:textId="0B14DB1B" w:rsidR="00804C1A" w:rsidRPr="00AA036C" w:rsidRDefault="00693237" w:rsidP="00804C1A">
      <w:pPr>
        <w:pStyle w:val="Pargrafo"/>
        <w:rPr>
          <w:rFonts w:cs="Arial"/>
          <w:spacing w:val="-10"/>
        </w:rPr>
      </w:pPr>
      <w:r w:rsidRPr="00AA036C">
        <w:rPr>
          <w:rFonts w:cs="Arial"/>
          <w:spacing w:val="-10"/>
        </w:rPr>
        <w:t xml:space="preserve">Walshok e West (2014), por seu turno, analisaram a coevolução (das pesquisas e </w:t>
      </w:r>
      <w:r w:rsidR="005D5C70" w:rsidRPr="00AA036C">
        <w:rPr>
          <w:rFonts w:cs="Arial"/>
          <w:spacing w:val="-10"/>
        </w:rPr>
        <w:t xml:space="preserve">da </w:t>
      </w:r>
      <w:r w:rsidRPr="00AA036C">
        <w:rPr>
          <w:rFonts w:cs="Arial"/>
          <w:spacing w:val="-10"/>
        </w:rPr>
        <w:t>inovação) na indústria e na UC São Diego e notaram que o relacionamento universidade-indústria tem gerado</w:t>
      </w:r>
      <w:r w:rsidR="003254E7" w:rsidRPr="00AA036C">
        <w:rPr>
          <w:rFonts w:cs="Arial"/>
          <w:spacing w:val="-10"/>
        </w:rPr>
        <w:t>, ao longo dos anos,</w:t>
      </w:r>
      <w:r w:rsidRPr="00AA036C">
        <w:rPr>
          <w:rFonts w:cs="Arial"/>
          <w:spacing w:val="-10"/>
        </w:rPr>
        <w:t xml:space="preserve"> importantes fontes de inovação e acelerado o crescimento da região</w:t>
      </w:r>
      <w:r w:rsidR="003254E7" w:rsidRPr="00AA036C">
        <w:rPr>
          <w:rFonts w:cs="Arial"/>
          <w:spacing w:val="-10"/>
        </w:rPr>
        <w:t>.</w:t>
      </w:r>
      <w:r w:rsidRPr="00AA036C">
        <w:rPr>
          <w:rFonts w:cs="Arial"/>
          <w:spacing w:val="-10"/>
        </w:rPr>
        <w:t xml:space="preserve"> Os resultados de São Diego sugerem que as potenciais contribuições das universidades de pesquisa para o crescimento regional são muito mais amplas e incluem mais elementos que simplesmente a presença de pesquisadores renomados ou a transferência de tecnologias patenteadas.</w:t>
      </w:r>
      <w:r w:rsidR="00804C1A" w:rsidRPr="00AA036C">
        <w:rPr>
          <w:rFonts w:cs="Arial"/>
          <w:spacing w:val="-10"/>
        </w:rPr>
        <w:t xml:space="preserve"> Observou-se, por exemplo, que a indústria “sem fio” de São Diego tem auxiliado a universidade no seu papel de formar e treinar engenheiros e cientistas, especialmente devido às pesquisas colaborativas e ao intercâmbio de informações. </w:t>
      </w:r>
    </w:p>
    <w:p w14:paraId="694709CF" w14:textId="5AAEC2EA" w:rsidR="003254E7" w:rsidRPr="00AA036C" w:rsidRDefault="001C5C9F" w:rsidP="003254E7">
      <w:pPr>
        <w:pStyle w:val="Pargrafo"/>
        <w:rPr>
          <w:rFonts w:cs="Arial"/>
          <w:color w:val="000000" w:themeColor="text1"/>
          <w:spacing w:val="-10"/>
        </w:rPr>
      </w:pPr>
      <w:r w:rsidRPr="00AA036C">
        <w:rPr>
          <w:rFonts w:cs="Arial"/>
          <w:color w:val="000000" w:themeColor="text1"/>
          <w:spacing w:val="-10"/>
        </w:rPr>
        <w:t xml:space="preserve">Na UC </w:t>
      </w:r>
      <w:r w:rsidR="003254E7" w:rsidRPr="00AA036C">
        <w:rPr>
          <w:rFonts w:cs="Arial"/>
          <w:color w:val="000000" w:themeColor="text1"/>
          <w:spacing w:val="-10"/>
        </w:rPr>
        <w:t>Davis</w:t>
      </w:r>
      <w:r w:rsidR="008D7ACE" w:rsidRPr="00AA036C">
        <w:rPr>
          <w:rFonts w:cs="Arial"/>
          <w:color w:val="000000" w:themeColor="text1"/>
          <w:spacing w:val="-10"/>
        </w:rPr>
        <w:t>, ao longo dos anos,</w:t>
      </w:r>
      <w:r w:rsidR="003254E7" w:rsidRPr="00AA036C">
        <w:rPr>
          <w:rFonts w:cs="Arial"/>
          <w:color w:val="000000" w:themeColor="text1"/>
          <w:spacing w:val="-10"/>
        </w:rPr>
        <w:t xml:space="preserve"> </w:t>
      </w:r>
      <w:r w:rsidR="008D7ACE" w:rsidRPr="00AA036C">
        <w:rPr>
          <w:rFonts w:cs="Arial"/>
          <w:color w:val="000000" w:themeColor="text1"/>
          <w:spacing w:val="-10"/>
        </w:rPr>
        <w:t>foram consolidados for</w:t>
      </w:r>
      <w:r w:rsidR="003254E7" w:rsidRPr="00AA036C">
        <w:rPr>
          <w:rFonts w:cs="Arial"/>
          <w:color w:val="000000" w:themeColor="text1"/>
          <w:spacing w:val="-10"/>
        </w:rPr>
        <w:t xml:space="preserve">tes e duradouros laços entre a indústria de vinhos do </w:t>
      </w:r>
      <w:r w:rsidR="003254E7" w:rsidRPr="00AA036C">
        <w:rPr>
          <w:rFonts w:cs="Arial"/>
          <w:i/>
          <w:color w:val="000000" w:themeColor="text1"/>
          <w:spacing w:val="-10"/>
        </w:rPr>
        <w:t>Napa Valley</w:t>
      </w:r>
      <w:r w:rsidR="003254E7" w:rsidRPr="00AA036C">
        <w:rPr>
          <w:rFonts w:cs="Arial"/>
          <w:color w:val="000000" w:themeColor="text1"/>
          <w:spacing w:val="-10"/>
        </w:rPr>
        <w:t xml:space="preserve"> e o Departamento de Viticultura e Enologia da Universidade</w:t>
      </w:r>
      <w:r w:rsidR="008D7ACE" w:rsidRPr="00AA036C">
        <w:rPr>
          <w:rFonts w:cs="Arial"/>
          <w:color w:val="000000" w:themeColor="text1"/>
          <w:spacing w:val="-10"/>
        </w:rPr>
        <w:t>.</w:t>
      </w:r>
      <w:r w:rsidR="003254E7" w:rsidRPr="00AA036C">
        <w:rPr>
          <w:rFonts w:cs="Arial"/>
          <w:color w:val="000000" w:themeColor="text1"/>
          <w:spacing w:val="-10"/>
        </w:rPr>
        <w:t xml:space="preserve"> Estas interações têm ocorrido, em grande parte, por intermédio da pesquisa e</w:t>
      </w:r>
      <w:r w:rsidR="003D2019" w:rsidRPr="00AA036C">
        <w:rPr>
          <w:rFonts w:cs="Arial"/>
          <w:color w:val="000000" w:themeColor="text1"/>
          <w:spacing w:val="-10"/>
        </w:rPr>
        <w:t xml:space="preserve"> da</w:t>
      </w:r>
      <w:r w:rsidR="003254E7" w:rsidRPr="00AA036C">
        <w:rPr>
          <w:rFonts w:cs="Arial"/>
          <w:color w:val="000000" w:themeColor="text1"/>
          <w:spacing w:val="-10"/>
        </w:rPr>
        <w:t xml:space="preserve"> extensão agrícola</w:t>
      </w:r>
      <w:r w:rsidR="008D7ACE" w:rsidRPr="00AA036C">
        <w:rPr>
          <w:rStyle w:val="Refdenotaderodap"/>
          <w:rFonts w:cs="Arial"/>
          <w:color w:val="000000" w:themeColor="text1"/>
          <w:spacing w:val="-10"/>
        </w:rPr>
        <w:footnoteReference w:id="8"/>
      </w:r>
      <w:r w:rsidR="003254E7" w:rsidRPr="00AA036C">
        <w:rPr>
          <w:rFonts w:cs="Arial"/>
          <w:color w:val="000000" w:themeColor="text1"/>
          <w:spacing w:val="-10"/>
        </w:rPr>
        <w:t xml:space="preserve"> e não pelo modelo </w:t>
      </w:r>
      <w:r w:rsidR="003254E7" w:rsidRPr="00AA036C">
        <w:rPr>
          <w:rFonts w:cs="Arial"/>
          <w:i/>
          <w:color w:val="000000" w:themeColor="text1"/>
          <w:spacing w:val="-10"/>
        </w:rPr>
        <w:t>Bayh-Dole</w:t>
      </w:r>
      <w:r w:rsidR="003254E7" w:rsidRPr="00AA036C">
        <w:rPr>
          <w:rStyle w:val="Refdenotaderodap"/>
          <w:rFonts w:cs="Arial"/>
          <w:i/>
          <w:color w:val="000000" w:themeColor="text1"/>
          <w:spacing w:val="-10"/>
        </w:rPr>
        <w:footnoteReference w:id="9"/>
      </w:r>
      <w:r w:rsidR="003254E7" w:rsidRPr="00AA036C">
        <w:rPr>
          <w:rFonts w:cs="Arial"/>
          <w:color w:val="000000" w:themeColor="text1"/>
          <w:spacing w:val="-10"/>
        </w:rPr>
        <w:t xml:space="preserve"> de interação, que enfatiza o patenteamento e o licenciamento</w:t>
      </w:r>
      <w:r w:rsidRPr="00AA036C">
        <w:rPr>
          <w:rFonts w:cs="Arial"/>
          <w:color w:val="000000" w:themeColor="text1"/>
          <w:spacing w:val="-10"/>
        </w:rPr>
        <w:t xml:space="preserve"> de direitos da propriedade intelectual</w:t>
      </w:r>
      <w:r w:rsidR="003254E7" w:rsidRPr="00AA036C">
        <w:rPr>
          <w:rFonts w:cs="Arial"/>
          <w:color w:val="000000" w:themeColor="text1"/>
          <w:spacing w:val="-10"/>
        </w:rPr>
        <w:t xml:space="preserve">. Outro impacto importante diz respeito à elevada percentagem de diplomados da universidade trabalhando como enólogos na região do </w:t>
      </w:r>
      <w:r w:rsidR="003254E7" w:rsidRPr="00AA036C">
        <w:rPr>
          <w:rFonts w:cs="Arial"/>
          <w:i/>
          <w:color w:val="000000" w:themeColor="text1"/>
          <w:spacing w:val="-10"/>
        </w:rPr>
        <w:t>Napa Valley.</w:t>
      </w:r>
      <w:r w:rsidR="003254E7" w:rsidRPr="00AA036C">
        <w:rPr>
          <w:rFonts w:cs="Arial"/>
          <w:color w:val="000000" w:themeColor="text1"/>
          <w:spacing w:val="-10"/>
        </w:rPr>
        <w:t xml:space="preserve"> No ano de 2012, por exemplo, uma pesquisa revelou que dos 395 enólogos atuantes na região, 231 eram egressos da UC Davis</w:t>
      </w:r>
      <w:r w:rsidR="00F23ED6" w:rsidRPr="00AA036C">
        <w:rPr>
          <w:rFonts w:cs="Arial"/>
          <w:color w:val="000000" w:themeColor="text1"/>
          <w:spacing w:val="-10"/>
        </w:rPr>
        <w:t xml:space="preserve"> </w:t>
      </w:r>
      <w:r w:rsidR="00A4275D" w:rsidRPr="00AA036C">
        <w:rPr>
          <w:rFonts w:cs="Arial"/>
          <w:color w:val="000000" w:themeColor="text1"/>
          <w:spacing w:val="-10"/>
        </w:rPr>
        <w:t>(LAPSLEY; SUMNER, 2014)</w:t>
      </w:r>
      <w:r w:rsidR="003254E7" w:rsidRPr="00AA036C">
        <w:rPr>
          <w:rFonts w:cs="Arial"/>
          <w:color w:val="000000" w:themeColor="text1"/>
          <w:spacing w:val="-10"/>
        </w:rPr>
        <w:t>.</w:t>
      </w:r>
    </w:p>
    <w:p w14:paraId="090C1386" w14:textId="7264B5F0" w:rsidR="00AF7A83" w:rsidRPr="00AA036C" w:rsidRDefault="0068040F" w:rsidP="000E5394">
      <w:pPr>
        <w:pStyle w:val="Pargrafo"/>
        <w:rPr>
          <w:rFonts w:cs="Arial"/>
          <w:i/>
          <w:color w:val="000000" w:themeColor="text1"/>
          <w:spacing w:val="-10"/>
        </w:rPr>
      </w:pPr>
      <w:r w:rsidRPr="00AA036C">
        <w:rPr>
          <w:rFonts w:cs="Arial"/>
          <w:color w:val="000000" w:themeColor="text1"/>
          <w:spacing w:val="-10"/>
        </w:rPr>
        <w:t>Sendo assim, a</w:t>
      </w:r>
      <w:r w:rsidR="00AF7A83" w:rsidRPr="00AA036C">
        <w:rPr>
          <w:rFonts w:cs="Arial"/>
          <w:color w:val="000000" w:themeColor="text1"/>
          <w:spacing w:val="-10"/>
        </w:rPr>
        <w:t>s experiências acima relatadas demonstram que as interações entre os diversos campi do Sistema da Universidade da Califórnia e o entorno socioeconômico, ao longo dos anos, têm sido amplas e diversificadas</w:t>
      </w:r>
      <w:r w:rsidRPr="00AA036C">
        <w:rPr>
          <w:rFonts w:cs="Arial"/>
          <w:color w:val="000000" w:themeColor="text1"/>
          <w:spacing w:val="-10"/>
        </w:rPr>
        <w:t xml:space="preserve">, </w:t>
      </w:r>
      <w:r w:rsidR="00AF7A83" w:rsidRPr="00AA036C">
        <w:rPr>
          <w:rFonts w:cs="Arial"/>
          <w:color w:val="000000" w:themeColor="text1"/>
          <w:spacing w:val="-10"/>
        </w:rPr>
        <w:t>evidencia</w:t>
      </w:r>
      <w:r w:rsidRPr="00AA036C">
        <w:rPr>
          <w:rFonts w:cs="Arial"/>
          <w:color w:val="000000" w:themeColor="text1"/>
          <w:spacing w:val="-10"/>
        </w:rPr>
        <w:t xml:space="preserve">ndo que os </w:t>
      </w:r>
      <w:r w:rsidR="00AF7A83" w:rsidRPr="00AA036C">
        <w:rPr>
          <w:rFonts w:cs="Arial"/>
          <w:color w:val="000000" w:themeColor="text1"/>
          <w:spacing w:val="-10"/>
        </w:rPr>
        <w:t xml:space="preserve">impactos da </w:t>
      </w:r>
      <w:r w:rsidR="00AF7A83" w:rsidRPr="00AA036C">
        <w:rPr>
          <w:rFonts w:cs="Arial"/>
          <w:color w:val="000000" w:themeColor="text1"/>
          <w:spacing w:val="-10"/>
        </w:rPr>
        <w:lastRenderedPageBreak/>
        <w:t>universidade no seu entorno dependeram de um conjunto</w:t>
      </w:r>
      <w:r w:rsidRPr="00AA036C">
        <w:rPr>
          <w:rFonts w:cs="Arial"/>
          <w:color w:val="000000" w:themeColor="text1"/>
          <w:spacing w:val="-10"/>
        </w:rPr>
        <w:t xml:space="preserve"> </w:t>
      </w:r>
      <w:r w:rsidR="007C7BF8" w:rsidRPr="00AA036C">
        <w:rPr>
          <w:rFonts w:cs="Arial"/>
          <w:color w:val="000000" w:themeColor="text1"/>
          <w:spacing w:val="-10"/>
        </w:rPr>
        <w:t xml:space="preserve">bastante </w:t>
      </w:r>
      <w:r w:rsidRPr="00AA036C">
        <w:rPr>
          <w:rFonts w:cs="Arial"/>
          <w:color w:val="000000" w:themeColor="text1"/>
          <w:spacing w:val="-10"/>
        </w:rPr>
        <w:t xml:space="preserve">amplo </w:t>
      </w:r>
      <w:r w:rsidR="00AF7A83" w:rsidRPr="00AA036C">
        <w:rPr>
          <w:rFonts w:cs="Arial"/>
          <w:color w:val="000000" w:themeColor="text1"/>
          <w:spacing w:val="-10"/>
        </w:rPr>
        <w:t xml:space="preserve">de fatores, muitos deles sem relação direta com o modelo fechado do </w:t>
      </w:r>
      <w:r w:rsidR="00AF7A83" w:rsidRPr="00AA036C">
        <w:rPr>
          <w:rFonts w:cs="Arial"/>
          <w:i/>
          <w:color w:val="000000" w:themeColor="text1"/>
          <w:spacing w:val="-10"/>
        </w:rPr>
        <w:t>Bayh-Dole Act</w:t>
      </w:r>
      <w:r w:rsidR="00A4275D" w:rsidRPr="00AA036C">
        <w:rPr>
          <w:rFonts w:cs="Arial"/>
          <w:color w:val="000000" w:themeColor="text1"/>
          <w:spacing w:val="-10"/>
        </w:rPr>
        <w:t>, que privilegia os mecanismos formais de interação (em regra, patenteamentos e transferência de tecnologia).</w:t>
      </w:r>
    </w:p>
    <w:p w14:paraId="0A88F43F" w14:textId="13FA4B63" w:rsidR="0068040F" w:rsidRPr="00AA036C" w:rsidRDefault="0068040F" w:rsidP="00F33D5D">
      <w:pPr>
        <w:pStyle w:val="Seo11Secundria"/>
        <w:numPr>
          <w:ilvl w:val="1"/>
          <w:numId w:val="2"/>
        </w:numPr>
        <w:spacing w:line="336" w:lineRule="auto"/>
        <w:ind w:left="397" w:hanging="397"/>
        <w:rPr>
          <w:rFonts w:cs="Arial"/>
          <w:smallCaps w:val="0"/>
          <w:color w:val="000000" w:themeColor="text1"/>
          <w:spacing w:val="-10"/>
          <w:szCs w:val="24"/>
          <w:lang w:val="pt-BR"/>
        </w:rPr>
      </w:pPr>
      <w:r w:rsidRPr="00AA036C">
        <w:rPr>
          <w:rFonts w:cs="Arial"/>
          <w:smallCaps w:val="0"/>
          <w:color w:val="000000" w:themeColor="text1"/>
          <w:spacing w:val="-10"/>
          <w:szCs w:val="24"/>
          <w:lang w:val="pt-BR"/>
        </w:rPr>
        <w:t>A criação de uma agenda de desenvolvimento local: o caso da Universidade Johns Hopkins</w:t>
      </w:r>
    </w:p>
    <w:p w14:paraId="2920A9DE" w14:textId="1AD6515B" w:rsidR="000E5394" w:rsidRPr="00AA036C" w:rsidRDefault="000E5394" w:rsidP="00BB70CF">
      <w:pPr>
        <w:pStyle w:val="Pargrafo"/>
        <w:rPr>
          <w:rFonts w:cs="Arial"/>
          <w:color w:val="000000" w:themeColor="text1"/>
          <w:spacing w:val="-10"/>
        </w:rPr>
      </w:pPr>
      <w:r w:rsidRPr="00AA036C">
        <w:rPr>
          <w:rFonts w:cs="Arial"/>
          <w:color w:val="000000" w:themeColor="text1"/>
          <w:spacing w:val="-10"/>
        </w:rPr>
        <w:t xml:space="preserve">A Universidade Johns Hopkins foi a primeira universidade de pesquisa das américas, fundada em 1876 sob inspiração do modelo humboldtiano. Além da presença de destaque em rankings de reputação (internacional e nacional), a Johns Hopkins </w:t>
      </w:r>
      <w:r w:rsidR="006D0265" w:rsidRPr="00AA036C">
        <w:rPr>
          <w:rFonts w:cs="Arial"/>
          <w:color w:val="000000" w:themeColor="text1"/>
          <w:spacing w:val="-10"/>
        </w:rPr>
        <w:t>assumiu o compromisso de contribuir para o desenvolvimento local</w:t>
      </w:r>
      <w:r w:rsidR="00A27BBA" w:rsidRPr="00AA036C">
        <w:rPr>
          <w:rFonts w:cs="Arial"/>
          <w:color w:val="000000" w:themeColor="text1"/>
          <w:spacing w:val="-10"/>
        </w:rPr>
        <w:t>. A universidade se reconhece</w:t>
      </w:r>
      <w:r w:rsidR="00896012" w:rsidRPr="00AA036C">
        <w:rPr>
          <w:rFonts w:cs="Arial"/>
          <w:color w:val="000000" w:themeColor="text1"/>
          <w:spacing w:val="-10"/>
        </w:rPr>
        <w:t xml:space="preserve"> </w:t>
      </w:r>
      <w:r w:rsidR="006D0265" w:rsidRPr="00AA036C">
        <w:rPr>
          <w:rFonts w:cs="Arial"/>
          <w:color w:val="000000" w:themeColor="text1"/>
          <w:spacing w:val="-10"/>
        </w:rPr>
        <w:t>como uma instituiç</w:t>
      </w:r>
      <w:r w:rsidR="00896012" w:rsidRPr="00AA036C">
        <w:rPr>
          <w:rFonts w:cs="Arial"/>
          <w:color w:val="000000" w:themeColor="text1"/>
          <w:spacing w:val="-10"/>
        </w:rPr>
        <w:t xml:space="preserve">ão </w:t>
      </w:r>
      <w:r w:rsidR="006D0265" w:rsidRPr="00AA036C">
        <w:rPr>
          <w:rFonts w:cs="Arial"/>
          <w:color w:val="000000" w:themeColor="text1"/>
          <w:spacing w:val="-10"/>
        </w:rPr>
        <w:t>âncora</w:t>
      </w:r>
      <w:r w:rsidR="00896012" w:rsidRPr="00AA036C">
        <w:rPr>
          <w:rFonts w:cs="Arial"/>
          <w:color w:val="000000" w:themeColor="text1"/>
          <w:spacing w:val="-10"/>
        </w:rPr>
        <w:t xml:space="preserve"> e</w:t>
      </w:r>
      <w:r w:rsidR="006D0265" w:rsidRPr="00AA036C">
        <w:rPr>
          <w:rFonts w:cs="Arial"/>
          <w:color w:val="000000" w:themeColor="text1"/>
          <w:spacing w:val="-10"/>
        </w:rPr>
        <w:t xml:space="preserve"> </w:t>
      </w:r>
      <w:r w:rsidR="00A27BBA" w:rsidRPr="00AA036C">
        <w:rPr>
          <w:rFonts w:cs="Arial"/>
          <w:color w:val="000000" w:themeColor="text1"/>
          <w:spacing w:val="-10"/>
        </w:rPr>
        <w:t xml:space="preserve">tem </w:t>
      </w:r>
      <w:r w:rsidRPr="00AA036C">
        <w:rPr>
          <w:rFonts w:cs="Arial"/>
          <w:color w:val="000000" w:themeColor="text1"/>
          <w:spacing w:val="-10"/>
        </w:rPr>
        <w:t>desempenha</w:t>
      </w:r>
      <w:r w:rsidR="006D0265" w:rsidRPr="00AA036C">
        <w:rPr>
          <w:rFonts w:cs="Arial"/>
          <w:color w:val="000000" w:themeColor="text1"/>
          <w:spacing w:val="-10"/>
        </w:rPr>
        <w:t>do</w:t>
      </w:r>
      <w:r w:rsidRPr="00AA036C">
        <w:rPr>
          <w:rFonts w:cs="Arial"/>
          <w:color w:val="000000" w:themeColor="text1"/>
          <w:spacing w:val="-10"/>
        </w:rPr>
        <w:t xml:space="preserve"> um importante papel </w:t>
      </w:r>
      <w:r w:rsidR="00A27BBA" w:rsidRPr="00AA036C">
        <w:rPr>
          <w:rFonts w:cs="Arial"/>
          <w:color w:val="000000" w:themeColor="text1"/>
          <w:spacing w:val="-10"/>
        </w:rPr>
        <w:t xml:space="preserve">na </w:t>
      </w:r>
      <w:r w:rsidRPr="00AA036C">
        <w:rPr>
          <w:rFonts w:cs="Arial"/>
          <w:color w:val="000000" w:themeColor="text1"/>
          <w:spacing w:val="-10"/>
        </w:rPr>
        <w:t>cidade de Baltimor</w:t>
      </w:r>
      <w:r w:rsidR="006D0265" w:rsidRPr="00AA036C">
        <w:rPr>
          <w:rFonts w:cs="Arial"/>
          <w:color w:val="000000" w:themeColor="text1"/>
          <w:spacing w:val="-10"/>
        </w:rPr>
        <w:t>e</w:t>
      </w:r>
      <w:r w:rsidRPr="00AA036C">
        <w:rPr>
          <w:rStyle w:val="Refdenotaderodap"/>
          <w:rFonts w:cs="Arial"/>
          <w:color w:val="000000" w:themeColor="text1"/>
          <w:spacing w:val="-10"/>
        </w:rPr>
        <w:footnoteReference w:id="10"/>
      </w:r>
      <w:r w:rsidRPr="00AA036C">
        <w:rPr>
          <w:rFonts w:cs="Arial"/>
          <w:color w:val="000000" w:themeColor="text1"/>
          <w:spacing w:val="-10"/>
        </w:rPr>
        <w:t xml:space="preserve"> (JOHNS HOPKINS UNIVERSITY, 2018), uma cidade marcada por desigualdades sociais, pobreza, violência, entre outros problemas (HERBERT, 2018)</w:t>
      </w:r>
      <w:r w:rsidR="006D0265" w:rsidRPr="00AA036C">
        <w:rPr>
          <w:rFonts w:cs="Arial"/>
          <w:color w:val="000000" w:themeColor="text1"/>
          <w:spacing w:val="-10"/>
        </w:rPr>
        <w:t xml:space="preserve">. </w:t>
      </w:r>
    </w:p>
    <w:p w14:paraId="652163F1" w14:textId="47D79FBD" w:rsidR="000E5394" w:rsidRPr="00AA036C" w:rsidRDefault="000E5394" w:rsidP="00BB70CF">
      <w:pPr>
        <w:pStyle w:val="Pargrafo"/>
        <w:rPr>
          <w:rFonts w:cs="Arial"/>
          <w:color w:val="000000" w:themeColor="text1"/>
          <w:spacing w:val="-10"/>
        </w:rPr>
      </w:pPr>
      <w:r w:rsidRPr="00AA036C">
        <w:rPr>
          <w:rFonts w:cs="Arial"/>
          <w:color w:val="000000" w:themeColor="text1"/>
          <w:spacing w:val="-10"/>
        </w:rPr>
        <w:t xml:space="preserve">A ideia de instituições </w:t>
      </w:r>
      <w:r w:rsidR="00896012" w:rsidRPr="00AA036C">
        <w:rPr>
          <w:rFonts w:cs="Arial"/>
          <w:color w:val="000000" w:themeColor="text1"/>
          <w:spacing w:val="-10"/>
        </w:rPr>
        <w:t>âncoras (ou d</w:t>
      </w:r>
      <w:r w:rsidRPr="00AA036C">
        <w:rPr>
          <w:rFonts w:cs="Arial"/>
          <w:color w:val="000000" w:themeColor="text1"/>
          <w:spacing w:val="-10"/>
        </w:rPr>
        <w:t>e ancoragem</w:t>
      </w:r>
      <w:r w:rsidR="00896012" w:rsidRPr="00AA036C">
        <w:rPr>
          <w:rFonts w:cs="Arial"/>
          <w:color w:val="000000" w:themeColor="text1"/>
          <w:spacing w:val="-10"/>
        </w:rPr>
        <w:t>)</w:t>
      </w:r>
      <w:r w:rsidRPr="00AA036C">
        <w:rPr>
          <w:rFonts w:cs="Arial"/>
          <w:color w:val="000000" w:themeColor="text1"/>
          <w:spacing w:val="-10"/>
        </w:rPr>
        <w:t xml:space="preserve"> surgiu a partir da </w:t>
      </w:r>
      <w:r w:rsidR="00896012" w:rsidRPr="00AA036C">
        <w:rPr>
          <w:rFonts w:cs="Arial"/>
          <w:color w:val="000000" w:themeColor="text1"/>
          <w:spacing w:val="-10"/>
        </w:rPr>
        <w:t xml:space="preserve">compreensão de </w:t>
      </w:r>
      <w:r w:rsidRPr="00AA036C">
        <w:rPr>
          <w:rFonts w:cs="Arial"/>
          <w:color w:val="000000" w:themeColor="text1"/>
          <w:spacing w:val="-10"/>
        </w:rPr>
        <w:t>que determinadas instituições sociais desempenham um importante e decisivo papel no desenvolvimento de comunidades, cidades e regiões.</w:t>
      </w:r>
      <w:r w:rsidRPr="00AA036C">
        <w:rPr>
          <w:color w:val="000000" w:themeColor="text1"/>
          <w:spacing w:val="-10"/>
        </w:rPr>
        <w:t xml:space="preserve"> Nos </w:t>
      </w:r>
      <w:r w:rsidRPr="00AA036C">
        <w:rPr>
          <w:rFonts w:cs="Arial"/>
          <w:color w:val="000000" w:themeColor="text1"/>
          <w:spacing w:val="-10"/>
        </w:rPr>
        <w:t xml:space="preserve">EUA, a expressão surgiu no decorrer dos anos 1960, </w:t>
      </w:r>
      <w:r w:rsidR="00896012" w:rsidRPr="00AA036C">
        <w:rPr>
          <w:rFonts w:cs="Arial"/>
          <w:color w:val="000000" w:themeColor="text1"/>
          <w:spacing w:val="-10"/>
        </w:rPr>
        <w:t xml:space="preserve">em decorrência </w:t>
      </w:r>
      <w:r w:rsidRPr="00AA036C">
        <w:rPr>
          <w:rFonts w:cs="Arial"/>
          <w:color w:val="000000" w:themeColor="text1"/>
          <w:spacing w:val="-10"/>
        </w:rPr>
        <w:t>do quadro contextual provocado pela globalização, desindustrialização, crescimento do desemprego</w:t>
      </w:r>
      <w:r w:rsidR="00896012" w:rsidRPr="00AA036C">
        <w:rPr>
          <w:rFonts w:cs="Arial"/>
          <w:color w:val="000000" w:themeColor="text1"/>
          <w:spacing w:val="-10"/>
        </w:rPr>
        <w:t xml:space="preserve"> e do</w:t>
      </w:r>
      <w:r w:rsidRPr="00AA036C">
        <w:rPr>
          <w:rFonts w:cs="Arial"/>
          <w:color w:val="000000" w:themeColor="text1"/>
          <w:spacing w:val="-10"/>
        </w:rPr>
        <w:t xml:space="preserve"> processo decadencial vivenciado por muitos bairros, nos quais crescia a pobreza, a violência e a falta de acesso ao ensino. Foi nesse cenário que algumas instituições chamaram para si a responsabilidade de contribuíram para </w:t>
      </w:r>
      <w:r w:rsidR="004A7A4C" w:rsidRPr="00AA036C">
        <w:rPr>
          <w:rFonts w:cs="Arial"/>
          <w:color w:val="000000" w:themeColor="text1"/>
          <w:spacing w:val="-10"/>
        </w:rPr>
        <w:t>a melhoria das condições d</w:t>
      </w:r>
      <w:r w:rsidRPr="00AA036C">
        <w:rPr>
          <w:rFonts w:cs="Arial"/>
          <w:color w:val="000000" w:themeColor="text1"/>
          <w:spacing w:val="-10"/>
        </w:rPr>
        <w:t>o entorno</w:t>
      </w:r>
      <w:r w:rsidR="004A7A4C" w:rsidRPr="00AA036C">
        <w:rPr>
          <w:rFonts w:cs="Arial"/>
          <w:color w:val="000000" w:themeColor="text1"/>
          <w:spacing w:val="-10"/>
        </w:rPr>
        <w:t xml:space="preserve"> socioeconômico</w:t>
      </w:r>
      <w:r w:rsidRPr="00AA036C">
        <w:rPr>
          <w:rFonts w:cs="Arial"/>
          <w:color w:val="000000" w:themeColor="text1"/>
          <w:spacing w:val="-10"/>
        </w:rPr>
        <w:t xml:space="preserve">, assumindo a posição de âncoras de suas comunidades, em especial, as instituições de ensino superior, os hospitais e outros centros de saúde ligados à academia (TAYLOR JR; LUTER, 2013). </w:t>
      </w:r>
    </w:p>
    <w:p w14:paraId="4D03FA87" w14:textId="2EB8450A" w:rsidR="000E5394" w:rsidRPr="00AA036C" w:rsidRDefault="000E5394" w:rsidP="00BB70CF">
      <w:pPr>
        <w:pStyle w:val="Pargrafo"/>
        <w:rPr>
          <w:rFonts w:cs="Arial"/>
          <w:color w:val="000000" w:themeColor="text1"/>
          <w:spacing w:val="-10"/>
        </w:rPr>
      </w:pPr>
      <w:r w:rsidRPr="00AA036C">
        <w:rPr>
          <w:rFonts w:cs="Arial"/>
          <w:color w:val="000000" w:themeColor="text1"/>
          <w:spacing w:val="-10"/>
        </w:rPr>
        <w:t xml:space="preserve">A </w:t>
      </w:r>
      <w:r w:rsidR="00896012" w:rsidRPr="00AA036C">
        <w:rPr>
          <w:rFonts w:cs="Arial"/>
          <w:color w:val="000000" w:themeColor="text1"/>
          <w:spacing w:val="-10"/>
        </w:rPr>
        <w:t xml:space="preserve">Universidade Johns Hopkins </w:t>
      </w:r>
      <w:r w:rsidRPr="00AA036C">
        <w:rPr>
          <w:rFonts w:cs="Arial"/>
          <w:color w:val="000000" w:themeColor="text1"/>
          <w:spacing w:val="-10"/>
        </w:rPr>
        <w:t xml:space="preserve">participa da </w:t>
      </w:r>
      <w:r w:rsidRPr="00AA036C">
        <w:rPr>
          <w:rFonts w:cs="Arial"/>
          <w:i/>
          <w:color w:val="000000" w:themeColor="text1"/>
          <w:spacing w:val="-10"/>
        </w:rPr>
        <w:t xml:space="preserve">Baltimore </w:t>
      </w:r>
      <w:proofErr w:type="spellStart"/>
      <w:r w:rsidRPr="00AA036C">
        <w:rPr>
          <w:rFonts w:cs="Arial"/>
          <w:i/>
          <w:color w:val="000000" w:themeColor="text1"/>
          <w:spacing w:val="-10"/>
        </w:rPr>
        <w:t>Integration</w:t>
      </w:r>
      <w:proofErr w:type="spellEnd"/>
      <w:r w:rsidRPr="00AA036C">
        <w:rPr>
          <w:rFonts w:cs="Arial"/>
          <w:i/>
          <w:color w:val="000000" w:themeColor="text1"/>
          <w:spacing w:val="-10"/>
        </w:rPr>
        <w:t xml:space="preserve"> </w:t>
      </w:r>
      <w:proofErr w:type="spellStart"/>
      <w:r w:rsidRPr="00AA036C">
        <w:rPr>
          <w:rFonts w:cs="Arial"/>
          <w:i/>
          <w:color w:val="000000" w:themeColor="text1"/>
          <w:spacing w:val="-10"/>
        </w:rPr>
        <w:t>Partnership</w:t>
      </w:r>
      <w:proofErr w:type="spellEnd"/>
      <w:r w:rsidRPr="00AA036C">
        <w:rPr>
          <w:rFonts w:cs="Arial"/>
          <w:color w:val="000000" w:themeColor="text1"/>
          <w:spacing w:val="-10"/>
        </w:rPr>
        <w:t xml:space="preserve"> (BIP), um grupo de instituições de ensino (na sua maioria universidades), hospitais e organizações sem fins lucrativos que promovem iniciativas de fixação e inclusão econômica, partindo-se da </w:t>
      </w:r>
      <w:r w:rsidRPr="00AA036C">
        <w:rPr>
          <w:rFonts w:cs="Arial"/>
          <w:color w:val="000000" w:themeColor="text1"/>
          <w:spacing w:val="-10"/>
        </w:rPr>
        <w:lastRenderedPageBreak/>
        <w:t xml:space="preserve">premissa que instituições âncoras, como as universidades, desempenham um papel central para a saúde e prosperidade das suas comunidades. Busca-se criar políticas que possam auxiliar na replicação de experiências inclusivas que permitam geração de renda, fixação de mão de obra e promoção de emprego na cidade de Baltimore. Outra meta importante da BIP é fomentar a educação para a cidadania, auxiliando as IES a criarem uma cultura de ensino que estimule os estudantes a se engajarem em questões que afetam a sociedade, em âmbito local, regional, nacional e mesmo internacional (BALTIMORE INTEGRATION PARTNERSHIP, 2018). </w:t>
      </w:r>
    </w:p>
    <w:p w14:paraId="2CAEEF0D" w14:textId="7565708D" w:rsidR="000E5394" w:rsidRPr="00AA036C" w:rsidRDefault="00896012" w:rsidP="00BB70CF">
      <w:pPr>
        <w:pStyle w:val="Pargrafo"/>
        <w:rPr>
          <w:rFonts w:cs="Arial"/>
          <w:color w:val="000000" w:themeColor="text1"/>
          <w:spacing w:val="-10"/>
        </w:rPr>
      </w:pPr>
      <w:r w:rsidRPr="00AA036C">
        <w:rPr>
          <w:rFonts w:cs="Arial"/>
          <w:color w:val="000000" w:themeColor="text1"/>
          <w:spacing w:val="-10"/>
        </w:rPr>
        <w:t xml:space="preserve">Como </w:t>
      </w:r>
      <w:r w:rsidR="000E5394" w:rsidRPr="00AA036C">
        <w:rPr>
          <w:rFonts w:cs="Arial"/>
          <w:color w:val="000000" w:themeColor="text1"/>
          <w:spacing w:val="-10"/>
        </w:rPr>
        <w:t xml:space="preserve">parte do seu compromisso social a Johns Hopkins criou o </w:t>
      </w:r>
      <w:r w:rsidR="000E5394" w:rsidRPr="00AA036C">
        <w:rPr>
          <w:rFonts w:cs="Arial"/>
          <w:i/>
          <w:color w:val="000000" w:themeColor="text1"/>
          <w:spacing w:val="-10"/>
        </w:rPr>
        <w:t>HopkinsLocal</w:t>
      </w:r>
      <w:r w:rsidR="000E5394" w:rsidRPr="00AA036C">
        <w:rPr>
          <w:rFonts w:cs="Arial"/>
          <w:color w:val="000000" w:themeColor="text1"/>
          <w:spacing w:val="-10"/>
        </w:rPr>
        <w:t xml:space="preserve">, um programa de suporte à cidade de Baltimore, baseado em três metas: </w:t>
      </w:r>
      <w:r w:rsidR="000E5394" w:rsidRPr="00AA036C">
        <w:rPr>
          <w:rFonts w:cs="Arial"/>
          <w:i/>
          <w:color w:val="000000" w:themeColor="text1"/>
          <w:spacing w:val="-10"/>
        </w:rPr>
        <w:t>build</w:t>
      </w:r>
      <w:r w:rsidR="000E5394" w:rsidRPr="00AA036C">
        <w:rPr>
          <w:rFonts w:cs="Arial"/>
          <w:color w:val="000000" w:themeColor="text1"/>
          <w:spacing w:val="-10"/>
        </w:rPr>
        <w:t xml:space="preserve"> (construir), </w:t>
      </w:r>
      <w:proofErr w:type="spellStart"/>
      <w:r w:rsidR="000E5394" w:rsidRPr="00AA036C">
        <w:rPr>
          <w:rFonts w:cs="Arial"/>
          <w:i/>
          <w:color w:val="000000" w:themeColor="text1"/>
          <w:spacing w:val="-10"/>
        </w:rPr>
        <w:t>hire</w:t>
      </w:r>
      <w:proofErr w:type="spellEnd"/>
      <w:r w:rsidR="000E5394" w:rsidRPr="00AA036C">
        <w:rPr>
          <w:rFonts w:cs="Arial"/>
          <w:i/>
          <w:color w:val="000000" w:themeColor="text1"/>
          <w:spacing w:val="-10"/>
        </w:rPr>
        <w:t xml:space="preserve"> </w:t>
      </w:r>
      <w:r w:rsidR="000E5394" w:rsidRPr="00AA036C">
        <w:rPr>
          <w:rFonts w:cs="Arial"/>
          <w:color w:val="000000" w:themeColor="text1"/>
          <w:spacing w:val="-10"/>
        </w:rPr>
        <w:t xml:space="preserve">(contratar), </w:t>
      </w:r>
      <w:proofErr w:type="spellStart"/>
      <w:r w:rsidR="000E5394" w:rsidRPr="00AA036C">
        <w:rPr>
          <w:rFonts w:cs="Arial"/>
          <w:i/>
          <w:color w:val="000000" w:themeColor="text1"/>
          <w:spacing w:val="-10"/>
        </w:rPr>
        <w:t>buy</w:t>
      </w:r>
      <w:proofErr w:type="spellEnd"/>
      <w:r w:rsidR="000E5394" w:rsidRPr="00AA036C">
        <w:rPr>
          <w:rFonts w:cs="Arial"/>
          <w:color w:val="000000" w:themeColor="text1"/>
          <w:spacing w:val="-10"/>
        </w:rPr>
        <w:t xml:space="preserve"> (comprar), conforme ilustra a Figura 1.</w:t>
      </w:r>
    </w:p>
    <w:p w14:paraId="79034A7F" w14:textId="4BEB2051" w:rsidR="00896012" w:rsidRPr="00AA036C" w:rsidRDefault="00896012" w:rsidP="007C7BF8">
      <w:pPr>
        <w:pStyle w:val="Pargrafo"/>
        <w:spacing w:before="120" w:after="200" w:line="240" w:lineRule="auto"/>
        <w:ind w:firstLine="0"/>
        <w:jc w:val="center"/>
        <w:rPr>
          <w:color w:val="000000" w:themeColor="text1"/>
          <w:spacing w:val="-10"/>
          <w:sz w:val="22"/>
          <w:szCs w:val="22"/>
        </w:rPr>
      </w:pPr>
      <w:r w:rsidRPr="00AA036C">
        <w:rPr>
          <w:b/>
          <w:color w:val="000000" w:themeColor="text1"/>
          <w:spacing w:val="-10"/>
          <w:sz w:val="22"/>
          <w:szCs w:val="22"/>
        </w:rPr>
        <w:t>Figura 1</w:t>
      </w:r>
      <w:r w:rsidRPr="00AA036C">
        <w:rPr>
          <w:color w:val="000000" w:themeColor="text1"/>
          <w:spacing w:val="-10"/>
          <w:sz w:val="22"/>
          <w:szCs w:val="22"/>
        </w:rPr>
        <w:t xml:space="preserve"> - </w:t>
      </w:r>
      <w:r w:rsidRPr="00AA036C">
        <w:rPr>
          <w:i/>
          <w:color w:val="000000" w:themeColor="text1"/>
          <w:spacing w:val="-10"/>
          <w:sz w:val="22"/>
          <w:szCs w:val="22"/>
        </w:rPr>
        <w:t>HopkinsLocal</w:t>
      </w:r>
      <w:r w:rsidRPr="00AA036C">
        <w:rPr>
          <w:color w:val="000000" w:themeColor="text1"/>
          <w:spacing w:val="-10"/>
          <w:sz w:val="22"/>
          <w:szCs w:val="22"/>
        </w:rPr>
        <w:t>: metas</w:t>
      </w:r>
    </w:p>
    <w:p w14:paraId="16439E18" w14:textId="75375045" w:rsidR="00896012" w:rsidRPr="00AA036C" w:rsidRDefault="00896012" w:rsidP="005D5C70">
      <w:pPr>
        <w:pStyle w:val="Pargrafo"/>
        <w:tabs>
          <w:tab w:val="clear" w:pos="561"/>
          <w:tab w:val="left" w:pos="0"/>
        </w:tabs>
        <w:spacing w:before="120" w:after="120" w:line="240" w:lineRule="auto"/>
        <w:ind w:firstLine="0"/>
        <w:jc w:val="center"/>
        <w:rPr>
          <w:rFonts w:cs="Arial"/>
          <w:color w:val="000000" w:themeColor="text1"/>
          <w:spacing w:val="-10"/>
          <w:sz w:val="22"/>
          <w:szCs w:val="22"/>
        </w:rPr>
      </w:pPr>
      <w:r w:rsidRPr="00AA036C">
        <w:rPr>
          <w:noProof/>
          <w:color w:val="000000" w:themeColor="text1"/>
          <w:spacing w:val="-10"/>
        </w:rPr>
        <w:drawing>
          <wp:inline distT="0" distB="0" distL="0" distR="0" wp14:anchorId="660F5CED" wp14:editId="766CE5A8">
            <wp:extent cx="5405931" cy="1749287"/>
            <wp:effectExtent l="19050" t="19050" r="23495" b="22860"/>
            <wp:docPr id="8" name="Imagem 8" descr="C:\Users\Aninha\AppData\Local\Microsoft\Windows\INetCacheContent.Word\Captura de tela 2016-10-31 23.19.4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40" descr="C:\Users\Aninha\AppData\Local\Microsoft\Windows\INetCacheContent.Word\Captura de tela 2016-10-31 23.19.47.png"/>
                    <pic:cNvPicPr>
                      <a:picLocks noChangeAspect="1" noChangeArrowheads="1"/>
                    </pic:cNvPicPr>
                  </pic:nvPicPr>
                  <pic:blipFill rotWithShape="1">
                    <a:blip r:embed="rId11" cstate="print">
                      <a:extLst>
                        <a:ext uri="{BEBA8EAE-BF5A-486C-A8C5-ECC9F3942E4B}">
                          <a14:imgProps xmlns:a14="http://schemas.microsoft.com/office/drawing/2010/main">
                            <a14:imgLayer r:embed="rId12">
                              <a14:imgEffect>
                                <a14:sharpenSoften amount="50000"/>
                              </a14:imgEffect>
                              <a14:imgEffect>
                                <a14:brightnessContrast contrast="-40000"/>
                              </a14:imgEffect>
                            </a14:imgLayer>
                          </a14:imgProps>
                        </a:ext>
                        <a:ext uri="{28A0092B-C50C-407E-A947-70E740481C1C}">
                          <a14:useLocalDpi xmlns:a14="http://schemas.microsoft.com/office/drawing/2010/main" val="0"/>
                        </a:ext>
                      </a:extLst>
                    </a:blip>
                    <a:srcRect/>
                    <a:stretch/>
                  </pic:blipFill>
                  <pic:spPr bwMode="auto">
                    <a:xfrm>
                      <a:off x="0" y="0"/>
                      <a:ext cx="5427987" cy="1756424"/>
                    </a:xfrm>
                    <a:prstGeom prst="rect">
                      <a:avLst/>
                    </a:prstGeom>
                    <a:noFill/>
                    <a:ln w="15875">
                      <a:solidFill>
                        <a:schemeClr val="tx1"/>
                      </a:solidFill>
                    </a:ln>
                    <a:extLst>
                      <a:ext uri="{53640926-AAD7-44D8-BBD7-CCE9431645EC}">
                        <a14:shadowObscured xmlns:a14="http://schemas.microsoft.com/office/drawing/2010/main"/>
                      </a:ext>
                    </a:extLst>
                  </pic:spPr>
                </pic:pic>
              </a:graphicData>
            </a:graphic>
          </wp:inline>
        </w:drawing>
      </w:r>
    </w:p>
    <w:p w14:paraId="445EB5F9" w14:textId="77777777" w:rsidR="00B11488" w:rsidRPr="00AA036C" w:rsidRDefault="00B11488" w:rsidP="00B11488">
      <w:pPr>
        <w:pStyle w:val="Pargrafo"/>
        <w:spacing w:before="120" w:after="120" w:line="240" w:lineRule="auto"/>
        <w:ind w:left="425" w:right="425" w:firstLine="0"/>
        <w:rPr>
          <w:rFonts w:cs="Arial"/>
          <w:color w:val="000000" w:themeColor="text1"/>
          <w:spacing w:val="-10"/>
          <w:sz w:val="22"/>
          <w:szCs w:val="22"/>
          <w:lang w:val="en-US"/>
        </w:rPr>
      </w:pPr>
      <w:r w:rsidRPr="00AA036C">
        <w:rPr>
          <w:rFonts w:cs="Arial"/>
          <w:b/>
          <w:color w:val="000000" w:themeColor="text1"/>
          <w:spacing w:val="-10"/>
          <w:sz w:val="22"/>
          <w:szCs w:val="22"/>
          <w:lang w:val="en-US"/>
        </w:rPr>
        <w:t>Fonte:</w:t>
      </w:r>
      <w:r w:rsidRPr="00AA036C">
        <w:rPr>
          <w:rFonts w:cs="Arial"/>
          <w:color w:val="000000" w:themeColor="text1"/>
          <w:spacing w:val="-10"/>
          <w:sz w:val="22"/>
          <w:szCs w:val="22"/>
          <w:lang w:val="en-US"/>
        </w:rPr>
        <w:t xml:space="preserve"> Johns Hopkins University &amp; Health System (2018). </w:t>
      </w:r>
    </w:p>
    <w:p w14:paraId="7F6538F5" w14:textId="7FBF9C13" w:rsidR="003254E7" w:rsidRPr="00AA036C" w:rsidRDefault="003254E7" w:rsidP="00214F60">
      <w:pPr>
        <w:pStyle w:val="Pargrafo"/>
        <w:spacing w:line="240" w:lineRule="auto"/>
        <w:rPr>
          <w:rFonts w:cs="Arial"/>
          <w:spacing w:val="-10"/>
          <w:lang w:val="en-US"/>
        </w:rPr>
      </w:pPr>
    </w:p>
    <w:p w14:paraId="73CB35ED" w14:textId="7A96E6CB" w:rsidR="00B11488" w:rsidRPr="00AA036C" w:rsidRDefault="00B11488" w:rsidP="00B11488">
      <w:pPr>
        <w:pStyle w:val="Pargrafo"/>
        <w:rPr>
          <w:rFonts w:cs="Arial"/>
          <w:color w:val="000000" w:themeColor="text1"/>
          <w:spacing w:val="-10"/>
        </w:rPr>
      </w:pPr>
      <w:r w:rsidRPr="00AA036C">
        <w:rPr>
          <w:rFonts w:cs="Arial"/>
          <w:color w:val="000000" w:themeColor="text1"/>
          <w:spacing w:val="-10"/>
        </w:rPr>
        <w:t xml:space="preserve">O </w:t>
      </w:r>
      <w:proofErr w:type="spellStart"/>
      <w:r w:rsidRPr="00AA036C">
        <w:rPr>
          <w:rFonts w:cs="Arial"/>
          <w:i/>
          <w:color w:val="000000" w:themeColor="text1"/>
          <w:spacing w:val="-10"/>
        </w:rPr>
        <w:t>HopkinsLocal</w:t>
      </w:r>
      <w:proofErr w:type="spellEnd"/>
      <w:r w:rsidR="00C35EF7">
        <w:rPr>
          <w:rFonts w:cs="Arial"/>
          <w:color w:val="000000" w:themeColor="text1"/>
          <w:spacing w:val="-10"/>
        </w:rPr>
        <w:t xml:space="preserve"> </w:t>
      </w:r>
      <w:r w:rsidR="0032314B">
        <w:rPr>
          <w:rFonts w:cs="Arial"/>
          <w:color w:val="000000" w:themeColor="text1"/>
          <w:spacing w:val="-10"/>
        </w:rPr>
        <w:t>tem como foco centra</w:t>
      </w:r>
      <w:r w:rsidR="00C35EF7">
        <w:rPr>
          <w:rFonts w:cs="Arial"/>
          <w:color w:val="000000" w:themeColor="text1"/>
          <w:spacing w:val="-10"/>
        </w:rPr>
        <w:t>l</w:t>
      </w:r>
      <w:r w:rsidR="0032314B">
        <w:rPr>
          <w:rFonts w:cs="Arial"/>
          <w:color w:val="000000" w:themeColor="text1"/>
          <w:spacing w:val="-10"/>
        </w:rPr>
        <w:t xml:space="preserve"> a geração de </w:t>
      </w:r>
      <w:r w:rsidR="0032314B" w:rsidRPr="00AA036C">
        <w:rPr>
          <w:rFonts w:cs="Arial"/>
          <w:color w:val="000000" w:themeColor="text1"/>
          <w:spacing w:val="-10"/>
        </w:rPr>
        <w:t>crescimento econômico</w:t>
      </w:r>
      <w:r w:rsidR="0032314B">
        <w:rPr>
          <w:rFonts w:cs="Arial"/>
          <w:color w:val="000000" w:themeColor="text1"/>
          <w:spacing w:val="-10"/>
        </w:rPr>
        <w:t xml:space="preserve">, atraindo </w:t>
      </w:r>
      <w:r w:rsidR="00114AAA" w:rsidRPr="00AA036C">
        <w:rPr>
          <w:rFonts w:cs="Arial"/>
          <w:color w:val="000000" w:themeColor="text1"/>
          <w:spacing w:val="-10"/>
        </w:rPr>
        <w:t>investimentos</w:t>
      </w:r>
      <w:r w:rsidR="0039397C">
        <w:rPr>
          <w:rFonts w:cs="Arial"/>
          <w:color w:val="000000" w:themeColor="text1"/>
          <w:spacing w:val="-10"/>
        </w:rPr>
        <w:t xml:space="preserve"> para a cidade</w:t>
      </w:r>
      <w:r w:rsidR="00816716">
        <w:rPr>
          <w:rFonts w:cs="Arial"/>
          <w:color w:val="000000" w:themeColor="text1"/>
          <w:spacing w:val="-10"/>
        </w:rPr>
        <w:t>, gera</w:t>
      </w:r>
      <w:r w:rsidR="0032314B">
        <w:rPr>
          <w:rFonts w:cs="Arial"/>
          <w:color w:val="000000" w:themeColor="text1"/>
          <w:spacing w:val="-10"/>
        </w:rPr>
        <w:t>ndo</w:t>
      </w:r>
      <w:r w:rsidR="00816716">
        <w:rPr>
          <w:rFonts w:cs="Arial"/>
          <w:color w:val="000000" w:themeColor="text1"/>
          <w:spacing w:val="-10"/>
        </w:rPr>
        <w:t xml:space="preserve"> </w:t>
      </w:r>
      <w:r w:rsidRPr="00AA036C">
        <w:rPr>
          <w:rFonts w:cs="Arial"/>
          <w:color w:val="000000" w:themeColor="text1"/>
          <w:spacing w:val="-10"/>
        </w:rPr>
        <w:t>oportunidades de emprego</w:t>
      </w:r>
      <w:r w:rsidR="00C228B7">
        <w:rPr>
          <w:rFonts w:cs="Arial"/>
          <w:color w:val="000000" w:themeColor="text1"/>
          <w:spacing w:val="-10"/>
        </w:rPr>
        <w:t xml:space="preserve">, </w:t>
      </w:r>
      <w:r w:rsidR="0032314B">
        <w:rPr>
          <w:rFonts w:cs="Arial"/>
          <w:color w:val="000000" w:themeColor="text1"/>
          <w:spacing w:val="-10"/>
        </w:rPr>
        <w:t>aumentando</w:t>
      </w:r>
      <w:r w:rsidR="008A1407">
        <w:rPr>
          <w:rFonts w:cs="Arial"/>
          <w:color w:val="000000" w:themeColor="text1"/>
          <w:spacing w:val="-10"/>
        </w:rPr>
        <w:t xml:space="preserve"> </w:t>
      </w:r>
      <w:proofErr w:type="gramStart"/>
      <w:r w:rsidR="0032314B">
        <w:rPr>
          <w:rFonts w:cs="Arial"/>
          <w:color w:val="000000" w:themeColor="text1"/>
          <w:spacing w:val="-10"/>
        </w:rPr>
        <w:t xml:space="preserve">as </w:t>
      </w:r>
      <w:r w:rsidR="00AB3BC2">
        <w:rPr>
          <w:rFonts w:cs="Arial"/>
          <w:color w:val="000000" w:themeColor="text1"/>
          <w:spacing w:val="-10"/>
        </w:rPr>
        <w:t xml:space="preserve"> </w:t>
      </w:r>
      <w:r w:rsidRPr="00AA036C">
        <w:rPr>
          <w:rFonts w:cs="Arial"/>
          <w:color w:val="000000" w:themeColor="text1"/>
          <w:spacing w:val="-10"/>
        </w:rPr>
        <w:t>oportunidades</w:t>
      </w:r>
      <w:proofErr w:type="gramEnd"/>
      <w:r w:rsidRPr="00AA036C">
        <w:rPr>
          <w:rFonts w:cs="Arial"/>
          <w:color w:val="000000" w:themeColor="text1"/>
          <w:spacing w:val="-10"/>
        </w:rPr>
        <w:t xml:space="preserve"> </w:t>
      </w:r>
      <w:r w:rsidR="0032314B">
        <w:rPr>
          <w:rFonts w:cs="Arial"/>
          <w:color w:val="000000" w:themeColor="text1"/>
          <w:spacing w:val="-10"/>
        </w:rPr>
        <w:t xml:space="preserve">de negócios </w:t>
      </w:r>
      <w:r w:rsidRPr="00AA036C">
        <w:rPr>
          <w:rFonts w:cs="Arial"/>
          <w:color w:val="000000" w:themeColor="text1"/>
          <w:spacing w:val="-10"/>
        </w:rPr>
        <w:t xml:space="preserve">para empresas locais (de pequeno porte, pertencentes a mulheres ou minorias étnicas). A meta </w:t>
      </w:r>
      <w:r w:rsidRPr="00AA036C">
        <w:rPr>
          <w:rFonts w:cs="Arial"/>
          <w:i/>
          <w:color w:val="000000" w:themeColor="text1"/>
          <w:spacing w:val="-10"/>
        </w:rPr>
        <w:t xml:space="preserve">Build </w:t>
      </w:r>
      <w:r w:rsidRPr="00AA036C">
        <w:rPr>
          <w:rFonts w:cs="Arial"/>
          <w:color w:val="000000" w:themeColor="text1"/>
          <w:spacing w:val="-10"/>
        </w:rPr>
        <w:t>indica que todas as construções ou reformas realizadas no complexo da Johns Hopkins (unidades administrativas, acadêmicas, clínicas, centro médicos etc.) reservarão um percentual para a participação das empresas acima mencionadas, mas também, busca-se contribuir para a melhoria das capacidades dessas empresas a partir d</w:t>
      </w:r>
      <w:r w:rsidR="00C3270E" w:rsidRPr="00AA036C">
        <w:rPr>
          <w:rFonts w:cs="Arial"/>
          <w:color w:val="000000" w:themeColor="text1"/>
          <w:spacing w:val="-10"/>
        </w:rPr>
        <w:t>o oferecimento de cu</w:t>
      </w:r>
      <w:r w:rsidRPr="00AA036C">
        <w:rPr>
          <w:rFonts w:cs="Arial"/>
          <w:color w:val="000000" w:themeColor="text1"/>
          <w:spacing w:val="-10"/>
        </w:rPr>
        <w:t xml:space="preserve">rsos de qualificação (pretende-se que, pelo menos, 17% de todas as construções sejam realizadas por empreendedores locais que se enquadrem nas categorias acima) (JOHNS HOPKINS UNIVERSITY &amp; HEALTH SYSTEM, 2018). As contratações de funcionários residentes em Baltimore buscam concretizar a meta </w:t>
      </w:r>
      <w:proofErr w:type="spellStart"/>
      <w:r w:rsidRPr="00AA036C">
        <w:rPr>
          <w:rFonts w:cs="Arial"/>
          <w:i/>
          <w:color w:val="000000" w:themeColor="text1"/>
          <w:spacing w:val="-10"/>
        </w:rPr>
        <w:t>Hire</w:t>
      </w:r>
      <w:proofErr w:type="spellEnd"/>
      <w:r w:rsidRPr="00AA036C">
        <w:rPr>
          <w:rFonts w:cs="Arial"/>
          <w:color w:val="000000" w:themeColor="text1"/>
          <w:spacing w:val="-10"/>
        </w:rPr>
        <w:t xml:space="preserve">. A Johns Hopkins </w:t>
      </w:r>
      <w:r w:rsidRPr="00AA036C">
        <w:rPr>
          <w:rFonts w:cs="Arial"/>
          <w:color w:val="000000" w:themeColor="text1"/>
          <w:spacing w:val="-10"/>
        </w:rPr>
        <w:lastRenderedPageBreak/>
        <w:t>pretende, que até o final de 2018 o percentual de contratações locais chegue a, pelo menos, 40%. Essa meta também envolve a realização de parcerias</w:t>
      </w:r>
      <w:r w:rsidR="008A1407">
        <w:rPr>
          <w:rFonts w:cs="Arial"/>
          <w:color w:val="000000" w:themeColor="text1"/>
          <w:spacing w:val="-10"/>
        </w:rPr>
        <w:t>,</w:t>
      </w:r>
      <w:r w:rsidRPr="00AA036C">
        <w:rPr>
          <w:rFonts w:cs="Arial"/>
          <w:color w:val="000000" w:themeColor="text1"/>
          <w:spacing w:val="-10"/>
        </w:rPr>
        <w:t xml:space="preserve"> com organizações </w:t>
      </w:r>
      <w:r w:rsidR="008A1407">
        <w:rPr>
          <w:rFonts w:cs="Arial"/>
          <w:color w:val="000000" w:themeColor="text1"/>
          <w:spacing w:val="-10"/>
        </w:rPr>
        <w:t xml:space="preserve">que trabalham com treinamento de recursos humanos, </w:t>
      </w:r>
      <w:r w:rsidR="008F7B40" w:rsidRPr="00AA036C">
        <w:rPr>
          <w:rFonts w:cs="Arial"/>
          <w:color w:val="000000" w:themeColor="text1"/>
          <w:spacing w:val="-10"/>
        </w:rPr>
        <w:t>para a seleção e qualificação de</w:t>
      </w:r>
      <w:r w:rsidRPr="00AA036C">
        <w:rPr>
          <w:rFonts w:cs="Arial"/>
          <w:color w:val="000000" w:themeColor="text1"/>
          <w:spacing w:val="-10"/>
        </w:rPr>
        <w:t xml:space="preserve"> mão de obra </w:t>
      </w:r>
      <w:r w:rsidR="008F7B40" w:rsidRPr="00AA036C">
        <w:rPr>
          <w:rFonts w:cs="Arial"/>
          <w:color w:val="000000" w:themeColor="text1"/>
          <w:spacing w:val="-10"/>
        </w:rPr>
        <w:t>para o ingresso no quadro de c</w:t>
      </w:r>
      <w:r w:rsidRPr="00AA036C">
        <w:rPr>
          <w:rFonts w:cs="Arial"/>
          <w:color w:val="000000" w:themeColor="text1"/>
          <w:spacing w:val="-10"/>
        </w:rPr>
        <w:t xml:space="preserve">arreiras </w:t>
      </w:r>
      <w:r w:rsidR="008F7B40" w:rsidRPr="00AA036C">
        <w:rPr>
          <w:rFonts w:cs="Arial"/>
          <w:color w:val="000000" w:themeColor="text1"/>
          <w:spacing w:val="-10"/>
        </w:rPr>
        <w:t>d</w:t>
      </w:r>
      <w:r w:rsidRPr="00AA036C">
        <w:rPr>
          <w:rFonts w:cs="Arial"/>
          <w:color w:val="000000" w:themeColor="text1"/>
          <w:spacing w:val="-10"/>
        </w:rPr>
        <w:t xml:space="preserve">a Universidade. Finalmente, as aquisições de produtos e serviços seguem a meta </w:t>
      </w:r>
      <w:proofErr w:type="spellStart"/>
      <w:r w:rsidRPr="00AA036C">
        <w:rPr>
          <w:rFonts w:cs="Arial"/>
          <w:i/>
          <w:color w:val="000000" w:themeColor="text1"/>
          <w:spacing w:val="-10"/>
        </w:rPr>
        <w:t>Buy</w:t>
      </w:r>
      <w:proofErr w:type="spellEnd"/>
      <w:r w:rsidRPr="00AA036C">
        <w:rPr>
          <w:rFonts w:cs="Arial"/>
          <w:color w:val="000000" w:themeColor="text1"/>
          <w:spacing w:val="-10"/>
        </w:rPr>
        <w:t xml:space="preserve">, cujos princípios são os mesmos da meta </w:t>
      </w:r>
      <w:proofErr w:type="spellStart"/>
      <w:r w:rsidRPr="00AA036C">
        <w:rPr>
          <w:rFonts w:cs="Arial"/>
          <w:i/>
          <w:color w:val="000000" w:themeColor="text1"/>
          <w:spacing w:val="-10"/>
        </w:rPr>
        <w:t>Hire</w:t>
      </w:r>
      <w:proofErr w:type="spellEnd"/>
      <w:r w:rsidRPr="00AA036C">
        <w:rPr>
          <w:rFonts w:cs="Arial"/>
          <w:i/>
          <w:color w:val="000000" w:themeColor="text1"/>
          <w:spacing w:val="-10"/>
        </w:rPr>
        <w:t>,</w:t>
      </w:r>
      <w:r w:rsidRPr="00AA036C">
        <w:rPr>
          <w:rFonts w:cs="Arial"/>
          <w:color w:val="000000" w:themeColor="text1"/>
          <w:spacing w:val="-10"/>
        </w:rPr>
        <w:t xml:space="preserve"> ou seja, contribuir para o fortalecimento dos empreendedores locais, seja nas compras da Universidade, seja incentivando os funcionários a adotarem essa mentalidade (JOHNS HOPKINS UNIVERSITY &amp; HEALTH SYSTEM, 2018). </w:t>
      </w:r>
    </w:p>
    <w:p w14:paraId="65FF0953" w14:textId="77777777" w:rsidR="00D048A5" w:rsidRPr="00AA036C" w:rsidRDefault="00B11488" w:rsidP="00B11488">
      <w:pPr>
        <w:pStyle w:val="Pargrafo"/>
        <w:rPr>
          <w:rFonts w:cs="Arial"/>
          <w:color w:val="000000" w:themeColor="text1"/>
          <w:spacing w:val="-10"/>
        </w:rPr>
      </w:pPr>
      <w:r w:rsidRPr="00AA036C">
        <w:rPr>
          <w:rFonts w:cs="Arial"/>
          <w:color w:val="000000" w:themeColor="text1"/>
          <w:spacing w:val="-10"/>
        </w:rPr>
        <w:t xml:space="preserve">Em 2012, a Johns Hopkins lançou uma agenda de desenvolvimento econômico, a </w:t>
      </w:r>
      <w:proofErr w:type="spellStart"/>
      <w:r w:rsidRPr="00AA036C">
        <w:rPr>
          <w:rFonts w:cs="Arial"/>
          <w:i/>
          <w:color w:val="000000" w:themeColor="text1"/>
          <w:spacing w:val="-10"/>
        </w:rPr>
        <w:t>Homewood</w:t>
      </w:r>
      <w:proofErr w:type="spellEnd"/>
      <w:r w:rsidRPr="00AA036C">
        <w:rPr>
          <w:rFonts w:cs="Arial"/>
          <w:i/>
          <w:color w:val="000000" w:themeColor="text1"/>
          <w:spacing w:val="-10"/>
        </w:rPr>
        <w:t xml:space="preserve"> Community </w:t>
      </w:r>
      <w:proofErr w:type="spellStart"/>
      <w:r w:rsidRPr="00AA036C">
        <w:rPr>
          <w:rFonts w:cs="Arial"/>
          <w:i/>
          <w:color w:val="000000" w:themeColor="text1"/>
          <w:spacing w:val="-10"/>
        </w:rPr>
        <w:t>Partners</w:t>
      </w:r>
      <w:proofErr w:type="spellEnd"/>
      <w:r w:rsidRPr="00AA036C">
        <w:rPr>
          <w:rFonts w:cs="Arial"/>
          <w:i/>
          <w:color w:val="000000" w:themeColor="text1"/>
          <w:spacing w:val="-10"/>
        </w:rPr>
        <w:t xml:space="preserve"> </w:t>
      </w:r>
      <w:proofErr w:type="spellStart"/>
      <w:r w:rsidRPr="00AA036C">
        <w:rPr>
          <w:rFonts w:cs="Arial"/>
          <w:i/>
          <w:color w:val="000000" w:themeColor="text1"/>
          <w:spacing w:val="-10"/>
        </w:rPr>
        <w:t>Initiative</w:t>
      </w:r>
      <w:proofErr w:type="spellEnd"/>
      <w:r w:rsidRPr="00AA036C">
        <w:rPr>
          <w:rFonts w:cs="Arial"/>
          <w:color w:val="000000" w:themeColor="text1"/>
          <w:spacing w:val="-10"/>
        </w:rPr>
        <w:t xml:space="preserve">, que envolve o aporte de capital e a captação de recursos para a revitalização de dez bairros da cidade de Baltimore, com projetos que envolvem: construção de parques e praças; melhoria das vias públicas; atração de serviços, atividades culturais, escolas; reforço da segurança, entre outras. Parte-se do princípio que a saúde e o bem-estar do campus estão “inextricavelmente ligados ao bem-estar e a saúde física, social e econômica da vizinha” (MCNEELY, 2012, p. 1, tradução nossa). </w:t>
      </w:r>
    </w:p>
    <w:p w14:paraId="55E0BF01" w14:textId="2B7C6388" w:rsidR="00B11488" w:rsidRPr="00AA036C" w:rsidRDefault="00B11488" w:rsidP="00B11488">
      <w:pPr>
        <w:pStyle w:val="Pargrafo"/>
        <w:rPr>
          <w:rFonts w:cs="Arial"/>
          <w:color w:val="000000" w:themeColor="text1"/>
          <w:spacing w:val="-10"/>
        </w:rPr>
      </w:pPr>
      <w:r w:rsidRPr="00AA036C">
        <w:rPr>
          <w:rFonts w:cs="Arial"/>
          <w:color w:val="000000" w:themeColor="text1"/>
          <w:spacing w:val="-10"/>
        </w:rPr>
        <w:t xml:space="preserve">Em 2016, a Johns Hopkins e seus parceiros lançaram o </w:t>
      </w:r>
      <w:r w:rsidRPr="00AA036C">
        <w:rPr>
          <w:rFonts w:cs="Arial"/>
          <w:i/>
          <w:color w:val="000000" w:themeColor="text1"/>
          <w:spacing w:val="-10"/>
        </w:rPr>
        <w:t xml:space="preserve">Central Baltimore Future </w:t>
      </w:r>
      <w:proofErr w:type="spellStart"/>
      <w:r w:rsidRPr="00AA036C">
        <w:rPr>
          <w:rFonts w:cs="Arial"/>
          <w:i/>
          <w:color w:val="000000" w:themeColor="text1"/>
          <w:spacing w:val="-10"/>
        </w:rPr>
        <w:t>Fund</w:t>
      </w:r>
      <w:proofErr w:type="spellEnd"/>
      <w:r w:rsidRPr="00AA036C">
        <w:rPr>
          <w:rFonts w:cs="Arial"/>
          <w:color w:val="000000" w:themeColor="text1"/>
          <w:spacing w:val="-10"/>
        </w:rPr>
        <w:t xml:space="preserve"> </w:t>
      </w:r>
      <w:r w:rsidR="00C420CA">
        <w:rPr>
          <w:rFonts w:cs="Arial"/>
          <w:color w:val="000000" w:themeColor="text1"/>
          <w:spacing w:val="-10"/>
        </w:rPr>
        <w:t xml:space="preserve">que </w:t>
      </w:r>
      <w:r w:rsidRPr="00AA036C">
        <w:rPr>
          <w:rFonts w:cs="Arial"/>
          <w:color w:val="000000" w:themeColor="text1"/>
          <w:spacing w:val="-10"/>
        </w:rPr>
        <w:t>fornece empréstimos para a realização de projetos imobiliários de alto impacto socioeconômico</w:t>
      </w:r>
      <w:r w:rsidR="007C43C4">
        <w:rPr>
          <w:rFonts w:cs="Arial"/>
          <w:color w:val="000000" w:themeColor="text1"/>
          <w:spacing w:val="-10"/>
        </w:rPr>
        <w:t xml:space="preserve">, ou seja, </w:t>
      </w:r>
      <w:r w:rsidRPr="00AA036C">
        <w:rPr>
          <w:rFonts w:cs="Arial"/>
          <w:color w:val="000000" w:themeColor="text1"/>
          <w:spacing w:val="-10"/>
        </w:rPr>
        <w:t xml:space="preserve">que possam gerar emprego e renda para moradores e pequenas empresas da cidade de Baltimore. </w:t>
      </w:r>
      <w:r w:rsidR="00A40AD2">
        <w:rPr>
          <w:rFonts w:cs="Arial"/>
          <w:color w:val="000000" w:themeColor="text1"/>
          <w:spacing w:val="-10"/>
        </w:rPr>
        <w:t>O</w:t>
      </w:r>
      <w:r w:rsidRPr="00AA036C">
        <w:rPr>
          <w:rFonts w:cs="Arial"/>
          <w:color w:val="000000" w:themeColor="text1"/>
          <w:spacing w:val="-10"/>
        </w:rPr>
        <w:t xml:space="preserve"> fundo </w:t>
      </w:r>
      <w:r w:rsidR="00FA1069">
        <w:rPr>
          <w:rFonts w:cs="Arial"/>
          <w:color w:val="000000" w:themeColor="text1"/>
          <w:spacing w:val="-10"/>
        </w:rPr>
        <w:t xml:space="preserve">já </w:t>
      </w:r>
      <w:r w:rsidRPr="00AA036C">
        <w:rPr>
          <w:rFonts w:cs="Arial"/>
          <w:color w:val="000000" w:themeColor="text1"/>
          <w:spacing w:val="-10"/>
        </w:rPr>
        <w:t xml:space="preserve">impactou positivamente a vida de 2 milhões de pessoas a partir da geração de mais de 27 mil empregos permanentes, da criação de 68 mil oportunidades de acesso à educação, da construção de mais de 68 milhões de metros quadrados (espaços comerciais e comunitários) e de mais de 22 mil moradias, entre outros (REINVESTMENT FUND, 2018). </w:t>
      </w:r>
    </w:p>
    <w:p w14:paraId="74ADB460" w14:textId="4AE39BB8" w:rsidR="00D17837" w:rsidRPr="00AA036C" w:rsidRDefault="00D17837" w:rsidP="00F33D5D">
      <w:pPr>
        <w:pStyle w:val="Seo1Primria"/>
        <w:spacing w:line="336" w:lineRule="auto"/>
        <w:rPr>
          <w:rFonts w:eastAsia="Times New Roman" w:cs="Arial"/>
          <w:spacing w:val="-10"/>
          <w:lang w:val="pt-BR"/>
        </w:rPr>
      </w:pPr>
      <w:r w:rsidRPr="00AA036C">
        <w:rPr>
          <w:rFonts w:eastAsia="Times New Roman" w:cs="Arial"/>
          <w:spacing w:val="-10"/>
          <w:lang w:val="pt-BR"/>
        </w:rPr>
        <w:t xml:space="preserve">CONSIDERAÇÕES FINAIS </w:t>
      </w:r>
    </w:p>
    <w:p w14:paraId="7D9FF03D" w14:textId="5E0315D9" w:rsidR="00A673CA" w:rsidRPr="00AA036C" w:rsidRDefault="00A673CA" w:rsidP="00A673CA">
      <w:pPr>
        <w:pStyle w:val="Pargrafo"/>
        <w:rPr>
          <w:rFonts w:cs="Arial"/>
          <w:color w:val="000000" w:themeColor="text1"/>
          <w:spacing w:val="-10"/>
        </w:rPr>
      </w:pPr>
      <w:r w:rsidRPr="00AA036C">
        <w:rPr>
          <w:rFonts w:cs="Arial"/>
          <w:color w:val="000000" w:themeColor="text1"/>
          <w:spacing w:val="-10"/>
        </w:rPr>
        <w:t xml:space="preserve">A universidade é uma das mais longevas instituições sociais e </w:t>
      </w:r>
      <w:r w:rsidR="00400EF4" w:rsidRPr="00AA036C">
        <w:rPr>
          <w:rFonts w:cs="Arial"/>
          <w:color w:val="000000" w:themeColor="text1"/>
          <w:spacing w:val="-10"/>
        </w:rPr>
        <w:t xml:space="preserve">a </w:t>
      </w:r>
      <w:r w:rsidRPr="00AA036C">
        <w:rPr>
          <w:rFonts w:cs="Arial"/>
          <w:color w:val="000000" w:themeColor="text1"/>
          <w:spacing w:val="-10"/>
        </w:rPr>
        <w:t>sua continuidade é o resultado d</w:t>
      </w:r>
      <w:r w:rsidR="00484EFD" w:rsidRPr="00AA036C">
        <w:rPr>
          <w:rFonts w:cs="Arial"/>
          <w:color w:val="000000" w:themeColor="text1"/>
          <w:spacing w:val="-10"/>
        </w:rPr>
        <w:t>as e</w:t>
      </w:r>
      <w:r w:rsidRPr="00AA036C">
        <w:rPr>
          <w:rFonts w:cs="Arial"/>
          <w:color w:val="000000" w:themeColor="text1"/>
          <w:spacing w:val="-10"/>
        </w:rPr>
        <w:t xml:space="preserve">voluções das tarefas e do seu </w:t>
      </w:r>
      <w:r w:rsidRPr="00AA036C">
        <w:rPr>
          <w:rFonts w:cs="Arial"/>
          <w:i/>
          <w:color w:val="000000" w:themeColor="text1"/>
          <w:spacing w:val="-10"/>
        </w:rPr>
        <w:t xml:space="preserve">modus operandi, </w:t>
      </w:r>
      <w:r w:rsidRPr="00AA036C">
        <w:rPr>
          <w:rFonts w:cs="Arial"/>
          <w:color w:val="000000" w:themeColor="text1"/>
          <w:spacing w:val="-10"/>
        </w:rPr>
        <w:t>a partir de um longo processo de desenvolvimento</w:t>
      </w:r>
      <w:r w:rsidR="00AE60E1" w:rsidRPr="00AA036C">
        <w:rPr>
          <w:rFonts w:cs="Arial"/>
          <w:color w:val="000000" w:themeColor="text1"/>
          <w:spacing w:val="-10"/>
        </w:rPr>
        <w:t xml:space="preserve"> e legitimação.</w:t>
      </w:r>
      <w:r w:rsidR="00484EFD" w:rsidRPr="00AA036C">
        <w:rPr>
          <w:rFonts w:cs="Arial"/>
          <w:color w:val="000000" w:themeColor="text1"/>
          <w:spacing w:val="-10"/>
        </w:rPr>
        <w:t xml:space="preserve"> </w:t>
      </w:r>
      <w:r w:rsidRPr="00AA036C">
        <w:rPr>
          <w:rFonts w:cs="Arial"/>
          <w:color w:val="000000" w:themeColor="text1"/>
          <w:spacing w:val="-10"/>
        </w:rPr>
        <w:t>A incorporação da pesquisa</w:t>
      </w:r>
      <w:r w:rsidR="00400EF4" w:rsidRPr="00AA036C">
        <w:rPr>
          <w:rFonts w:cs="Arial"/>
          <w:color w:val="000000" w:themeColor="text1"/>
          <w:spacing w:val="-10"/>
        </w:rPr>
        <w:t xml:space="preserve"> e</w:t>
      </w:r>
      <w:r w:rsidRPr="00AA036C">
        <w:rPr>
          <w:rFonts w:cs="Arial"/>
          <w:color w:val="000000" w:themeColor="text1"/>
          <w:spacing w:val="-10"/>
        </w:rPr>
        <w:t xml:space="preserve"> dos serviços, o envolvimento com o empreendedorismo e com a inovação, bem como o reconhecimento </w:t>
      </w:r>
      <w:r w:rsidR="00400EF4" w:rsidRPr="00AA036C">
        <w:rPr>
          <w:rFonts w:cs="Arial"/>
          <w:color w:val="000000" w:themeColor="text1"/>
          <w:spacing w:val="-10"/>
        </w:rPr>
        <w:t xml:space="preserve">destas </w:t>
      </w:r>
      <w:r w:rsidRPr="00AA036C">
        <w:rPr>
          <w:rFonts w:cs="Arial"/>
          <w:color w:val="000000" w:themeColor="text1"/>
          <w:spacing w:val="-10"/>
        </w:rPr>
        <w:t xml:space="preserve">instituições </w:t>
      </w:r>
      <w:r w:rsidR="00400EF4" w:rsidRPr="00AA036C">
        <w:rPr>
          <w:rFonts w:cs="Arial"/>
          <w:color w:val="000000" w:themeColor="text1"/>
          <w:spacing w:val="-10"/>
        </w:rPr>
        <w:t xml:space="preserve">como importantes protagonistas do </w:t>
      </w:r>
      <w:r w:rsidRPr="00AA036C">
        <w:rPr>
          <w:rFonts w:cs="Arial"/>
          <w:color w:val="000000" w:themeColor="text1"/>
          <w:spacing w:val="-10"/>
        </w:rPr>
        <w:t>progresso científico e tecnológico das Nações, introduzir</w:t>
      </w:r>
      <w:r w:rsidR="00400EF4" w:rsidRPr="00AA036C">
        <w:rPr>
          <w:rFonts w:cs="Arial"/>
          <w:color w:val="000000" w:themeColor="text1"/>
          <w:spacing w:val="-10"/>
        </w:rPr>
        <w:t>am</w:t>
      </w:r>
      <w:r w:rsidRPr="00AA036C">
        <w:rPr>
          <w:rFonts w:cs="Arial"/>
          <w:color w:val="000000" w:themeColor="text1"/>
          <w:spacing w:val="-10"/>
        </w:rPr>
        <w:t xml:space="preserve"> novas funções, mas também</w:t>
      </w:r>
      <w:r w:rsidR="00400EF4" w:rsidRPr="00AA036C">
        <w:rPr>
          <w:rFonts w:cs="Arial"/>
          <w:color w:val="000000" w:themeColor="text1"/>
          <w:spacing w:val="-10"/>
        </w:rPr>
        <w:t>,</w:t>
      </w:r>
      <w:r w:rsidRPr="00AA036C">
        <w:rPr>
          <w:rFonts w:cs="Arial"/>
          <w:color w:val="000000" w:themeColor="text1"/>
          <w:spacing w:val="-10"/>
        </w:rPr>
        <w:t xml:space="preserve"> novas posturas e compromissos frente à sociedade </w:t>
      </w:r>
      <w:r w:rsidRPr="00AA036C">
        <w:rPr>
          <w:rFonts w:cs="Arial"/>
          <w:color w:val="000000" w:themeColor="text1"/>
          <w:spacing w:val="-10"/>
        </w:rPr>
        <w:lastRenderedPageBreak/>
        <w:t>que as tem financiado</w:t>
      </w:r>
      <w:r w:rsidR="00AE60E1" w:rsidRPr="00AA036C">
        <w:rPr>
          <w:rFonts w:cs="Arial"/>
          <w:color w:val="000000" w:themeColor="text1"/>
          <w:spacing w:val="-10"/>
        </w:rPr>
        <w:t>, direta ou indiretamente, ao longo do tempo</w:t>
      </w:r>
      <w:r w:rsidRPr="00AA036C">
        <w:rPr>
          <w:rFonts w:cs="Arial"/>
          <w:color w:val="000000" w:themeColor="text1"/>
          <w:spacing w:val="-10"/>
        </w:rPr>
        <w:t xml:space="preserve">. </w:t>
      </w:r>
    </w:p>
    <w:p w14:paraId="7BD05F00" w14:textId="5EBB12CA" w:rsidR="00A673CA" w:rsidRPr="00AA036C" w:rsidRDefault="00A673CA" w:rsidP="00A673CA">
      <w:pPr>
        <w:pStyle w:val="Pargrafo"/>
        <w:rPr>
          <w:rFonts w:cs="Arial"/>
          <w:color w:val="000000" w:themeColor="text1"/>
          <w:spacing w:val="-10"/>
        </w:rPr>
      </w:pPr>
      <w:r w:rsidRPr="00AA036C">
        <w:rPr>
          <w:rFonts w:cs="Arial"/>
          <w:color w:val="000000" w:themeColor="text1"/>
          <w:spacing w:val="-10"/>
        </w:rPr>
        <w:t>É consensual o entendimento que o papel tradicional das universidades é gerar conhecimento e desenvolver capital humano</w:t>
      </w:r>
      <w:r w:rsidR="00AE60E1" w:rsidRPr="00AA036C">
        <w:rPr>
          <w:rFonts w:cs="Arial"/>
          <w:color w:val="000000" w:themeColor="text1"/>
          <w:spacing w:val="-10"/>
        </w:rPr>
        <w:t xml:space="preserve">, tarefas concretizadas por meio </w:t>
      </w:r>
      <w:r w:rsidRPr="00AA036C">
        <w:rPr>
          <w:rFonts w:cs="Arial"/>
          <w:color w:val="000000" w:themeColor="text1"/>
          <w:spacing w:val="-10"/>
        </w:rPr>
        <w:t>do ensino e da pesquisa. Entretanto, nas últimas décadas, têm crescido o número de estudos que sustentam a necessidade de incremento das contribuições</w:t>
      </w:r>
      <w:r w:rsidR="00AE60E1" w:rsidRPr="00AA036C">
        <w:rPr>
          <w:rFonts w:cs="Arial"/>
          <w:color w:val="000000" w:themeColor="text1"/>
          <w:spacing w:val="-10"/>
        </w:rPr>
        <w:t>,</w:t>
      </w:r>
      <w:r w:rsidRPr="00AA036C">
        <w:rPr>
          <w:rFonts w:cs="Arial"/>
          <w:color w:val="000000" w:themeColor="text1"/>
          <w:spacing w:val="-10"/>
        </w:rPr>
        <w:t xml:space="preserve"> para uma aproximação das </w:t>
      </w:r>
      <w:r w:rsidR="00AE60E1" w:rsidRPr="00AA036C">
        <w:rPr>
          <w:rFonts w:cs="Arial"/>
          <w:color w:val="000000" w:themeColor="text1"/>
          <w:spacing w:val="-10"/>
        </w:rPr>
        <w:t>IES</w:t>
      </w:r>
      <w:r w:rsidRPr="00AA036C">
        <w:rPr>
          <w:rFonts w:cs="Arial"/>
          <w:color w:val="000000" w:themeColor="text1"/>
          <w:spacing w:val="-10"/>
        </w:rPr>
        <w:t xml:space="preserve">, especialmente das universidades intensivas em pesquisa, das demandas e necessidades das regiões nas quais estão localizadas. O que se tem entendido, é que </w:t>
      </w:r>
      <w:r w:rsidR="00AE60E1" w:rsidRPr="00AA036C">
        <w:rPr>
          <w:rFonts w:cs="Arial"/>
          <w:color w:val="000000" w:themeColor="text1"/>
          <w:spacing w:val="-10"/>
        </w:rPr>
        <w:t>o en</w:t>
      </w:r>
      <w:r w:rsidRPr="00AA036C">
        <w:rPr>
          <w:rFonts w:cs="Arial"/>
          <w:color w:val="000000" w:themeColor="text1"/>
          <w:spacing w:val="-10"/>
        </w:rPr>
        <w:t>sino</w:t>
      </w:r>
      <w:r w:rsidR="00AE60E1" w:rsidRPr="00AA036C">
        <w:rPr>
          <w:rFonts w:cs="Arial"/>
          <w:color w:val="000000" w:themeColor="text1"/>
          <w:spacing w:val="-10"/>
        </w:rPr>
        <w:t xml:space="preserve">, a </w:t>
      </w:r>
      <w:r w:rsidRPr="00AA036C">
        <w:rPr>
          <w:rFonts w:cs="Arial"/>
          <w:color w:val="000000" w:themeColor="text1"/>
          <w:spacing w:val="-10"/>
        </w:rPr>
        <w:t xml:space="preserve">pesquisa, bem como as capacidades físicas e de conhecimento destas instituições devem, cada vez mais, sustentar a conexão entre o campus e o mundo exterior, provavelmente desafiando as visões mais tradicionalistas dos papéis da universidade. </w:t>
      </w:r>
    </w:p>
    <w:p w14:paraId="03D9732C" w14:textId="2AE09690" w:rsidR="00A673CA" w:rsidRPr="00AA036C" w:rsidRDefault="007949BF" w:rsidP="00A673CA">
      <w:pPr>
        <w:pStyle w:val="Pargrafo"/>
        <w:rPr>
          <w:rFonts w:cs="Arial"/>
          <w:color w:val="000000" w:themeColor="text1"/>
          <w:spacing w:val="-10"/>
        </w:rPr>
      </w:pPr>
      <w:r w:rsidRPr="00AA036C">
        <w:rPr>
          <w:rFonts w:cs="Arial"/>
          <w:color w:val="000000" w:themeColor="text1"/>
          <w:spacing w:val="-10"/>
        </w:rPr>
        <w:t xml:space="preserve">Sendo assim, o estabelecimento das interfaces necessárias para estes relacionamentos é atribuído à terceira missão, </w:t>
      </w:r>
      <w:r w:rsidR="003C7497" w:rsidRPr="00AA036C">
        <w:rPr>
          <w:rFonts w:cs="Arial"/>
          <w:color w:val="000000" w:themeColor="text1"/>
          <w:spacing w:val="-10"/>
        </w:rPr>
        <w:t xml:space="preserve">por meio da qual podem ser </w:t>
      </w:r>
      <w:r w:rsidRPr="00AA036C">
        <w:rPr>
          <w:rFonts w:cs="Arial"/>
          <w:color w:val="000000" w:themeColor="text1"/>
          <w:spacing w:val="-10"/>
        </w:rPr>
        <w:t>articula</w:t>
      </w:r>
      <w:r w:rsidR="003C7497" w:rsidRPr="00AA036C">
        <w:rPr>
          <w:rFonts w:cs="Arial"/>
          <w:color w:val="000000" w:themeColor="text1"/>
          <w:spacing w:val="-10"/>
        </w:rPr>
        <w:t>dos</w:t>
      </w:r>
      <w:r w:rsidRPr="00AA036C">
        <w:rPr>
          <w:rFonts w:cs="Arial"/>
          <w:color w:val="000000" w:themeColor="text1"/>
          <w:spacing w:val="-10"/>
        </w:rPr>
        <w:t xml:space="preserve"> d</w:t>
      </w:r>
      <w:r w:rsidR="00A673CA" w:rsidRPr="00AA036C">
        <w:rPr>
          <w:rFonts w:cs="Arial"/>
          <w:color w:val="000000" w:themeColor="text1"/>
          <w:spacing w:val="-10"/>
        </w:rPr>
        <w:t xml:space="preserve">iversos  instrumentos </w:t>
      </w:r>
      <w:r w:rsidR="003C7497" w:rsidRPr="00AA036C">
        <w:rPr>
          <w:rFonts w:cs="Arial"/>
          <w:color w:val="000000" w:themeColor="text1"/>
          <w:spacing w:val="-10"/>
        </w:rPr>
        <w:t xml:space="preserve">e recursos, </w:t>
      </w:r>
      <w:r w:rsidR="00A673CA" w:rsidRPr="00AA036C">
        <w:rPr>
          <w:rFonts w:cs="Arial"/>
          <w:color w:val="000000" w:themeColor="text1"/>
          <w:spacing w:val="-10"/>
        </w:rPr>
        <w:t>que compreendem tanto a estrutura física - bibliotecas, museus, laboratórios, instalações destinadas ao desporto, à cultura e ao lazer, entre outr</w:t>
      </w:r>
      <w:r w:rsidR="00CA6034" w:rsidRPr="00AA036C">
        <w:rPr>
          <w:rFonts w:cs="Arial"/>
          <w:color w:val="000000" w:themeColor="text1"/>
          <w:spacing w:val="-10"/>
        </w:rPr>
        <w:t>os</w:t>
      </w:r>
      <w:r w:rsidRPr="00AA036C">
        <w:rPr>
          <w:rFonts w:cs="Arial"/>
          <w:color w:val="000000" w:themeColor="text1"/>
          <w:spacing w:val="-10"/>
        </w:rPr>
        <w:t xml:space="preserve">, como </w:t>
      </w:r>
      <w:r w:rsidR="00A673CA" w:rsidRPr="00AA036C">
        <w:rPr>
          <w:rFonts w:cs="Arial"/>
          <w:color w:val="000000" w:themeColor="text1"/>
          <w:spacing w:val="-10"/>
        </w:rPr>
        <w:t xml:space="preserve">também, </w:t>
      </w:r>
      <w:r w:rsidRPr="00AA036C">
        <w:rPr>
          <w:rFonts w:cs="Arial"/>
          <w:color w:val="000000" w:themeColor="text1"/>
          <w:spacing w:val="-10"/>
        </w:rPr>
        <w:t xml:space="preserve">os </w:t>
      </w:r>
      <w:r w:rsidR="00A673CA" w:rsidRPr="00AA036C">
        <w:rPr>
          <w:rFonts w:cs="Arial"/>
          <w:color w:val="000000" w:themeColor="text1"/>
          <w:spacing w:val="-10"/>
        </w:rPr>
        <w:t>estoques de conhecimento e expertises da comunidade acadêmica</w:t>
      </w:r>
      <w:r w:rsidR="00AE60E1" w:rsidRPr="00AA036C">
        <w:rPr>
          <w:rFonts w:cs="Arial"/>
          <w:color w:val="000000" w:themeColor="text1"/>
          <w:spacing w:val="-10"/>
        </w:rPr>
        <w:t>, para além das atividades tradicionalmente atribuídas à extensão universitária</w:t>
      </w:r>
      <w:r w:rsidR="00A673CA" w:rsidRPr="00AA036C">
        <w:rPr>
          <w:rFonts w:cs="Arial"/>
          <w:color w:val="000000" w:themeColor="text1"/>
          <w:spacing w:val="-10"/>
        </w:rPr>
        <w:t xml:space="preserve">. São três as dimensões </w:t>
      </w:r>
      <w:r w:rsidR="003C7497" w:rsidRPr="00AA036C">
        <w:rPr>
          <w:rFonts w:cs="Arial"/>
          <w:color w:val="000000" w:themeColor="text1"/>
          <w:spacing w:val="-10"/>
        </w:rPr>
        <w:t xml:space="preserve">da terceira missão, conforme a literatura e iniciativas ao redor do mundo têm apontado, </w:t>
      </w:r>
      <w:r w:rsidR="00A673CA" w:rsidRPr="00AA036C">
        <w:rPr>
          <w:rFonts w:cs="Arial"/>
          <w:color w:val="000000" w:themeColor="text1"/>
          <w:spacing w:val="-10"/>
        </w:rPr>
        <w:t xml:space="preserve">quais sejam: i) empreendedorismo, inovação e transferência de tecnologia; ii) educação continuada; e iii) compromisso social, </w:t>
      </w:r>
      <w:r w:rsidR="003C7497" w:rsidRPr="00AA036C">
        <w:rPr>
          <w:rFonts w:cs="Arial"/>
          <w:color w:val="000000" w:themeColor="text1"/>
          <w:spacing w:val="-10"/>
        </w:rPr>
        <w:t>cada uma capaz de congregar um conjunto bastante amplo de ações.</w:t>
      </w:r>
    </w:p>
    <w:p w14:paraId="37C9F767" w14:textId="2968D45C" w:rsidR="00BD631D" w:rsidRDefault="00A673CA" w:rsidP="00BD631D">
      <w:pPr>
        <w:pStyle w:val="Pargrafo"/>
        <w:rPr>
          <w:rFonts w:cs="Arial"/>
          <w:color w:val="000000" w:themeColor="text1"/>
          <w:spacing w:val="-10"/>
        </w:rPr>
      </w:pPr>
      <w:r w:rsidRPr="00AA036C">
        <w:rPr>
          <w:rFonts w:cs="Arial"/>
          <w:color w:val="000000" w:themeColor="text1"/>
          <w:spacing w:val="-10"/>
        </w:rPr>
        <w:t xml:space="preserve">Os dois casos aqui apresentados demonstram que as universidades podem impactar o ambiente regional de diversos modos e graus, seja em termos de geração de empregos e renda, </w:t>
      </w:r>
      <w:r w:rsidR="00FA1069" w:rsidRPr="00AA036C">
        <w:rPr>
          <w:rFonts w:cs="Arial"/>
          <w:color w:val="000000" w:themeColor="text1"/>
          <w:spacing w:val="-10"/>
        </w:rPr>
        <w:t xml:space="preserve">criação de capital humano, condições de empregabilidade, </w:t>
      </w:r>
      <w:r w:rsidR="00C452BE" w:rsidRPr="00AA036C">
        <w:rPr>
          <w:rFonts w:cs="Arial"/>
          <w:color w:val="000000" w:themeColor="text1"/>
          <w:spacing w:val="-10"/>
        </w:rPr>
        <w:t>promoção de sinergias</w:t>
      </w:r>
      <w:r w:rsidR="009F4440" w:rsidRPr="00AA036C">
        <w:rPr>
          <w:rFonts w:cs="Arial"/>
          <w:color w:val="000000" w:themeColor="text1"/>
          <w:spacing w:val="-10"/>
        </w:rPr>
        <w:t xml:space="preserve"> e </w:t>
      </w:r>
      <w:r w:rsidRPr="00AA036C">
        <w:rPr>
          <w:rFonts w:cs="Arial"/>
          <w:color w:val="000000" w:themeColor="text1"/>
          <w:spacing w:val="-10"/>
        </w:rPr>
        <w:t xml:space="preserve">atração de investimentos públicos e privados, revitalização dos espaços urbanos, até o aumento dos estoques de conhecimento e das capacidades de inovação, </w:t>
      </w:r>
      <w:r w:rsidR="009F4440" w:rsidRPr="00AA036C">
        <w:rPr>
          <w:rFonts w:cs="Arial"/>
          <w:color w:val="000000" w:themeColor="text1"/>
          <w:spacing w:val="-10"/>
        </w:rPr>
        <w:t xml:space="preserve">via </w:t>
      </w:r>
      <w:r w:rsidRPr="00AA036C">
        <w:rPr>
          <w:rFonts w:cs="Arial"/>
          <w:color w:val="000000" w:themeColor="text1"/>
          <w:spacing w:val="-10"/>
        </w:rPr>
        <w:t>transferência de tecnologia, entre outros.</w:t>
      </w:r>
      <w:r w:rsidR="003B7D34">
        <w:rPr>
          <w:rFonts w:cs="Arial"/>
          <w:color w:val="000000" w:themeColor="text1"/>
          <w:spacing w:val="-10"/>
        </w:rPr>
        <w:t xml:space="preserve"> </w:t>
      </w:r>
      <w:r w:rsidR="00BD631D" w:rsidRPr="00AA036C">
        <w:rPr>
          <w:rFonts w:cs="Arial"/>
          <w:color w:val="000000" w:themeColor="text1"/>
          <w:spacing w:val="-10"/>
        </w:rPr>
        <w:t>No cerne destas iniciativas reside uma compreensão mais abrangente d</w:t>
      </w:r>
      <w:r w:rsidR="005B0B16" w:rsidRPr="00AA036C">
        <w:rPr>
          <w:rFonts w:cs="Arial"/>
          <w:color w:val="000000" w:themeColor="text1"/>
          <w:spacing w:val="-10"/>
        </w:rPr>
        <w:t>o papel d</w:t>
      </w:r>
      <w:r w:rsidR="00BD631D" w:rsidRPr="00AA036C">
        <w:rPr>
          <w:rFonts w:cs="Arial"/>
          <w:color w:val="000000" w:themeColor="text1"/>
          <w:spacing w:val="-10"/>
        </w:rPr>
        <w:t>as universidades</w:t>
      </w:r>
      <w:r w:rsidR="00C452BE" w:rsidRPr="00AA036C">
        <w:rPr>
          <w:rFonts w:cs="Arial"/>
          <w:color w:val="000000" w:themeColor="text1"/>
          <w:spacing w:val="-10"/>
        </w:rPr>
        <w:t>,</w:t>
      </w:r>
      <w:r w:rsidR="001608D4" w:rsidRPr="00AA036C">
        <w:rPr>
          <w:rFonts w:cs="Arial"/>
          <w:color w:val="000000" w:themeColor="text1"/>
          <w:spacing w:val="-10"/>
        </w:rPr>
        <w:t xml:space="preserve"> </w:t>
      </w:r>
      <w:r w:rsidR="00BD631D" w:rsidRPr="00AA036C">
        <w:rPr>
          <w:rFonts w:cs="Arial"/>
          <w:color w:val="000000" w:themeColor="text1"/>
          <w:spacing w:val="-10"/>
        </w:rPr>
        <w:t>instituições cuja estabilidade e continuidade institucional (perenidade) é um diferencial que lhes possibilita o estabelecimento de metas de longo prazo para a concretização do seu compromisso público</w:t>
      </w:r>
      <w:r w:rsidR="003D4D29" w:rsidRPr="00AA036C">
        <w:rPr>
          <w:rFonts w:cs="Arial"/>
          <w:color w:val="000000" w:themeColor="text1"/>
          <w:spacing w:val="-10"/>
        </w:rPr>
        <w:t xml:space="preserve"> (ou </w:t>
      </w:r>
      <w:r w:rsidR="00BD631D" w:rsidRPr="00AA036C">
        <w:rPr>
          <w:rFonts w:cs="Arial"/>
          <w:color w:val="000000" w:themeColor="text1"/>
          <w:spacing w:val="-10"/>
        </w:rPr>
        <w:t>responsabilidade social</w:t>
      </w:r>
      <w:r w:rsidR="003D4D29" w:rsidRPr="00AA036C">
        <w:rPr>
          <w:rFonts w:cs="Arial"/>
          <w:color w:val="000000" w:themeColor="text1"/>
          <w:spacing w:val="-10"/>
        </w:rPr>
        <w:t>)</w:t>
      </w:r>
      <w:r w:rsidR="00467560" w:rsidRPr="00AA036C">
        <w:rPr>
          <w:rFonts w:cs="Arial"/>
          <w:color w:val="000000" w:themeColor="text1"/>
          <w:spacing w:val="-10"/>
        </w:rPr>
        <w:t xml:space="preserve">, inclusive para fomentar e </w:t>
      </w:r>
      <w:r w:rsidR="00BD631D" w:rsidRPr="00AA036C">
        <w:rPr>
          <w:rFonts w:cs="Arial"/>
          <w:color w:val="000000" w:themeColor="text1"/>
          <w:spacing w:val="-10"/>
        </w:rPr>
        <w:t>impulsiona</w:t>
      </w:r>
      <w:r w:rsidR="009F4440" w:rsidRPr="00AA036C">
        <w:rPr>
          <w:rFonts w:cs="Arial"/>
          <w:color w:val="000000" w:themeColor="text1"/>
          <w:spacing w:val="-10"/>
        </w:rPr>
        <w:t xml:space="preserve">r </w:t>
      </w:r>
      <w:r w:rsidR="00BD631D" w:rsidRPr="00AA036C">
        <w:rPr>
          <w:rFonts w:cs="Arial"/>
          <w:color w:val="000000" w:themeColor="text1"/>
          <w:spacing w:val="-10"/>
        </w:rPr>
        <w:t xml:space="preserve">o desenvolvimento </w:t>
      </w:r>
      <w:r w:rsidR="003D4D29" w:rsidRPr="00AA036C">
        <w:rPr>
          <w:rFonts w:cs="Arial"/>
          <w:color w:val="000000" w:themeColor="text1"/>
          <w:spacing w:val="-10"/>
        </w:rPr>
        <w:t>socioeconômico local.</w:t>
      </w:r>
    </w:p>
    <w:p w14:paraId="78A377BA" w14:textId="3319AB73" w:rsidR="003B7D34" w:rsidRDefault="003B7D34" w:rsidP="00F33D5D">
      <w:pPr>
        <w:rPr>
          <w:spacing w:val="-10"/>
          <w:sz w:val="18"/>
          <w:szCs w:val="18"/>
        </w:rPr>
      </w:pPr>
      <w:r>
        <w:rPr>
          <w:spacing w:val="-10"/>
          <w:sz w:val="18"/>
          <w:szCs w:val="18"/>
        </w:rPr>
        <w:br w:type="page"/>
      </w:r>
    </w:p>
    <w:p w14:paraId="1AA6529B" w14:textId="24CB28CB" w:rsidR="00C36810" w:rsidRPr="00AA036C" w:rsidRDefault="00C36810" w:rsidP="00F33D5D">
      <w:pPr>
        <w:pStyle w:val="RefernciasTtulo"/>
        <w:spacing w:line="336" w:lineRule="auto"/>
        <w:rPr>
          <w:rFonts w:eastAsia="Arial"/>
          <w:spacing w:val="-10"/>
          <w:lang w:val="en-US" w:eastAsia="en-US"/>
        </w:rPr>
      </w:pPr>
      <w:r w:rsidRPr="00AA036C">
        <w:rPr>
          <w:rFonts w:eastAsia="Arial"/>
          <w:spacing w:val="-10"/>
          <w:lang w:val="en-US" w:eastAsia="en-US"/>
        </w:rPr>
        <w:lastRenderedPageBreak/>
        <w:t>REFERÊNCIAS</w:t>
      </w:r>
    </w:p>
    <w:p w14:paraId="118F1078" w14:textId="5F572488" w:rsidR="00A673CA" w:rsidRPr="00AA036C" w:rsidRDefault="00A673CA" w:rsidP="00F33D5D">
      <w:pPr>
        <w:pStyle w:val="Default"/>
        <w:spacing w:after="240"/>
        <w:jc w:val="both"/>
        <w:rPr>
          <w:color w:val="000000" w:themeColor="text1"/>
          <w:spacing w:val="-10"/>
        </w:rPr>
      </w:pPr>
      <w:r w:rsidRPr="00AA036C">
        <w:rPr>
          <w:color w:val="000000" w:themeColor="text1"/>
          <w:spacing w:val="-10"/>
          <w:lang w:val="en-US"/>
        </w:rPr>
        <w:t xml:space="preserve">BALTIMORE INTEGRATION PARTNERSHIP (BIP). </w:t>
      </w:r>
      <w:r w:rsidRPr="00AA036C">
        <w:rPr>
          <w:b/>
          <w:color w:val="000000" w:themeColor="text1"/>
          <w:spacing w:val="-10"/>
        </w:rPr>
        <w:t xml:space="preserve">Who </w:t>
      </w:r>
      <w:proofErr w:type="spellStart"/>
      <w:r w:rsidR="00D27D1E" w:rsidRPr="00AA036C">
        <w:rPr>
          <w:b/>
          <w:color w:val="000000" w:themeColor="text1"/>
          <w:spacing w:val="-10"/>
        </w:rPr>
        <w:t>we</w:t>
      </w:r>
      <w:proofErr w:type="spellEnd"/>
      <w:r w:rsidR="00D27D1E" w:rsidRPr="00AA036C">
        <w:rPr>
          <w:b/>
          <w:color w:val="000000" w:themeColor="text1"/>
          <w:spacing w:val="-10"/>
        </w:rPr>
        <w:t xml:space="preserve"> ar</w:t>
      </w:r>
      <w:r w:rsidRPr="00AA036C">
        <w:rPr>
          <w:b/>
          <w:color w:val="000000" w:themeColor="text1"/>
          <w:spacing w:val="-10"/>
        </w:rPr>
        <w:t>e</w:t>
      </w:r>
      <w:r w:rsidRPr="00AA036C">
        <w:rPr>
          <w:color w:val="000000" w:themeColor="text1"/>
          <w:spacing w:val="-10"/>
        </w:rPr>
        <w:t xml:space="preserve">. 2018. Disponível em: </w:t>
      </w:r>
      <w:hyperlink r:id="rId13" w:history="1">
        <w:r w:rsidRPr="00AA036C">
          <w:rPr>
            <w:rStyle w:val="Hyperlink"/>
            <w:spacing w:val="-10"/>
          </w:rPr>
          <w:t>https://baltimorepartnership.org/about-baltimore-integration-partnership/</w:t>
        </w:r>
      </w:hyperlink>
      <w:r w:rsidRPr="00AA036C">
        <w:rPr>
          <w:color w:val="000000" w:themeColor="text1"/>
          <w:spacing w:val="-10"/>
        </w:rPr>
        <w:t xml:space="preserve"> Acesso em: 30 ago. 2018.</w:t>
      </w:r>
    </w:p>
    <w:p w14:paraId="5001A6AA" w14:textId="328B18A4" w:rsidR="00A165D2" w:rsidRPr="00AA036C" w:rsidRDefault="00A673CA" w:rsidP="00A673CA">
      <w:pPr>
        <w:jc w:val="both"/>
        <w:rPr>
          <w:rFonts w:ascii="Arial" w:hAnsi="Arial" w:cs="Arial"/>
          <w:color w:val="000000" w:themeColor="text1"/>
          <w:spacing w:val="-10"/>
          <w:lang w:val="x-none"/>
        </w:rPr>
      </w:pPr>
      <w:r w:rsidRPr="00AA036C">
        <w:rPr>
          <w:rFonts w:ascii="Arial" w:hAnsi="Arial" w:cs="Arial"/>
          <w:color w:val="000000" w:themeColor="text1"/>
          <w:spacing w:val="-10"/>
          <w:lang w:val="x-none"/>
        </w:rPr>
        <w:t xml:space="preserve">D’ESTE, P. MARTÍNEZ, E. C.; MOLAS-GALLART, J. </w:t>
      </w:r>
      <w:r w:rsidRPr="00AA036C">
        <w:rPr>
          <w:rFonts w:ascii="Arial" w:hAnsi="Arial" w:cs="Arial"/>
          <w:b/>
          <w:color w:val="000000" w:themeColor="text1"/>
          <w:spacing w:val="-10"/>
          <w:lang w:val="x-none"/>
        </w:rPr>
        <w:t>Documento de base para</w:t>
      </w:r>
      <w:r w:rsidRPr="00AA036C">
        <w:rPr>
          <w:rFonts w:ascii="Arial" w:hAnsi="Arial" w:cs="Arial"/>
          <w:b/>
          <w:color w:val="000000" w:themeColor="text1"/>
          <w:spacing w:val="-10"/>
          <w:lang w:val="es-ES_tradnl"/>
        </w:rPr>
        <w:t xml:space="preserve"> un</w:t>
      </w:r>
      <w:r w:rsidRPr="00AA036C">
        <w:rPr>
          <w:rFonts w:ascii="Arial" w:hAnsi="Arial" w:cs="Arial"/>
          <w:b/>
          <w:color w:val="000000" w:themeColor="text1"/>
          <w:spacing w:val="-10"/>
          <w:lang w:val="x-none"/>
        </w:rPr>
        <w:t xml:space="preserve"> </w:t>
      </w:r>
      <w:r w:rsidR="00D27D1E" w:rsidRPr="00AA036C">
        <w:rPr>
          <w:rFonts w:ascii="Arial" w:hAnsi="Arial" w:cs="Arial"/>
          <w:b/>
          <w:color w:val="000000" w:themeColor="text1"/>
          <w:spacing w:val="-10"/>
          <w:lang w:val="x-none"/>
        </w:rPr>
        <w:t xml:space="preserve">manual </w:t>
      </w:r>
      <w:r w:rsidRPr="00AA036C">
        <w:rPr>
          <w:rFonts w:ascii="Arial" w:hAnsi="Arial" w:cs="Arial"/>
          <w:b/>
          <w:color w:val="000000" w:themeColor="text1"/>
          <w:spacing w:val="-10"/>
          <w:lang w:val="x-none"/>
        </w:rPr>
        <w:t>de</w:t>
      </w:r>
      <w:r w:rsidRPr="00AA036C">
        <w:rPr>
          <w:rFonts w:ascii="Arial" w:hAnsi="Arial" w:cs="Arial"/>
          <w:b/>
          <w:color w:val="000000" w:themeColor="text1"/>
          <w:spacing w:val="-10"/>
        </w:rPr>
        <w:t xml:space="preserve"> </w:t>
      </w:r>
      <w:r w:rsidRPr="00AA036C">
        <w:rPr>
          <w:rFonts w:ascii="Arial" w:hAnsi="Arial" w:cs="Arial"/>
          <w:b/>
          <w:color w:val="000000" w:themeColor="text1"/>
          <w:spacing w:val="-10"/>
          <w:lang w:val="x-none"/>
        </w:rPr>
        <w:t>indicadores de</w:t>
      </w:r>
      <w:r w:rsidRPr="00AA036C">
        <w:rPr>
          <w:rFonts w:ascii="Arial" w:hAnsi="Arial" w:cs="Arial"/>
          <w:b/>
          <w:color w:val="000000" w:themeColor="text1"/>
          <w:spacing w:val="-10"/>
          <w:lang w:val="es-ES_tradnl"/>
        </w:rPr>
        <w:t xml:space="preserve"> vinculación</w:t>
      </w:r>
      <w:r w:rsidRPr="00AA036C">
        <w:rPr>
          <w:rFonts w:ascii="Arial" w:hAnsi="Arial" w:cs="Arial"/>
          <w:b/>
          <w:color w:val="000000" w:themeColor="text1"/>
          <w:spacing w:val="-10"/>
          <w:lang w:val="x-none"/>
        </w:rPr>
        <w:t xml:space="preserve"> de la universidad con el entorno socioeconómico</w:t>
      </w:r>
      <w:r w:rsidRPr="00AA036C">
        <w:rPr>
          <w:rFonts w:ascii="Arial" w:hAnsi="Arial" w:cs="Arial"/>
          <w:b/>
          <w:color w:val="000000" w:themeColor="text1"/>
          <w:spacing w:val="-10"/>
        </w:rPr>
        <w:t xml:space="preserve"> - </w:t>
      </w:r>
      <w:r w:rsidRPr="00AA036C">
        <w:rPr>
          <w:rFonts w:ascii="Arial" w:hAnsi="Arial" w:cs="Arial"/>
          <w:b/>
          <w:color w:val="000000" w:themeColor="text1"/>
          <w:spacing w:val="-10"/>
          <w:lang w:val="x-none"/>
        </w:rPr>
        <w:t>Manual de Valencia.</w:t>
      </w:r>
      <w:r w:rsidRPr="00AA036C">
        <w:rPr>
          <w:rFonts w:ascii="Arial" w:hAnsi="Arial" w:cs="Arial"/>
          <w:color w:val="000000" w:themeColor="text1"/>
          <w:spacing w:val="-10"/>
          <w:lang w:val="x-none"/>
        </w:rPr>
        <w:t xml:space="preserve"> Espanhã: INGENIO, 2014. Disponível em:</w:t>
      </w:r>
    </w:p>
    <w:p w14:paraId="5BD12185" w14:textId="6A63A3B1" w:rsidR="00A673CA" w:rsidRPr="00AA036C" w:rsidRDefault="0044451B" w:rsidP="00F33D5D">
      <w:pPr>
        <w:spacing w:after="240"/>
        <w:jc w:val="both"/>
        <w:rPr>
          <w:rFonts w:ascii="Arial" w:hAnsi="Arial" w:cs="Arial"/>
          <w:color w:val="000000" w:themeColor="text1"/>
          <w:spacing w:val="-10"/>
          <w:lang w:val="x-none"/>
        </w:rPr>
      </w:pPr>
      <w:hyperlink r:id="rId14" w:history="1">
        <w:r w:rsidR="00A673CA" w:rsidRPr="00AA036C">
          <w:rPr>
            <w:rStyle w:val="Hyperlink"/>
            <w:rFonts w:ascii="Arial" w:hAnsi="Arial" w:cs="Arial"/>
            <w:spacing w:val="-10"/>
            <w:lang w:val="x-none"/>
          </w:rPr>
          <w:t>http://digital.csic.es/handle/10261/132865</w:t>
        </w:r>
      </w:hyperlink>
      <w:r w:rsidR="00A673CA" w:rsidRPr="00AA036C">
        <w:rPr>
          <w:rFonts w:ascii="Arial" w:hAnsi="Arial" w:cs="Arial"/>
          <w:color w:val="000000" w:themeColor="text1"/>
          <w:spacing w:val="-10"/>
        </w:rPr>
        <w:t xml:space="preserve"> </w:t>
      </w:r>
      <w:r w:rsidR="00A673CA" w:rsidRPr="00AA036C">
        <w:rPr>
          <w:rFonts w:ascii="Arial" w:hAnsi="Arial" w:cs="Arial"/>
          <w:color w:val="000000" w:themeColor="text1"/>
          <w:spacing w:val="-10"/>
          <w:lang w:val="x-none"/>
        </w:rPr>
        <w:t>Acesso em: 30 abr. 201</w:t>
      </w:r>
      <w:r w:rsidR="00A673CA" w:rsidRPr="00AA036C">
        <w:rPr>
          <w:rFonts w:ascii="Arial" w:hAnsi="Arial" w:cs="Arial"/>
          <w:color w:val="000000" w:themeColor="text1"/>
          <w:spacing w:val="-10"/>
        </w:rPr>
        <w:t>8</w:t>
      </w:r>
      <w:r w:rsidR="00A673CA" w:rsidRPr="00AA036C">
        <w:rPr>
          <w:rFonts w:ascii="Arial" w:hAnsi="Arial" w:cs="Arial"/>
          <w:color w:val="000000" w:themeColor="text1"/>
          <w:spacing w:val="-10"/>
          <w:lang w:val="x-none"/>
        </w:rPr>
        <w:t xml:space="preserve">. </w:t>
      </w:r>
    </w:p>
    <w:p w14:paraId="1795F1B4" w14:textId="77777777" w:rsidR="00D27D1E" w:rsidRPr="00AA036C" w:rsidRDefault="00B11488" w:rsidP="00B11488">
      <w:pPr>
        <w:jc w:val="both"/>
        <w:rPr>
          <w:rFonts w:ascii="Arial" w:hAnsi="Arial" w:cs="Arial"/>
          <w:color w:val="000000" w:themeColor="text1"/>
          <w:spacing w:val="-10"/>
          <w:lang w:val="en-US"/>
        </w:rPr>
      </w:pPr>
      <w:r w:rsidRPr="00AA036C">
        <w:rPr>
          <w:rFonts w:ascii="Arial" w:hAnsi="Arial" w:cs="Arial"/>
          <w:color w:val="000000" w:themeColor="text1"/>
          <w:spacing w:val="-10"/>
          <w:lang w:val="x-none"/>
        </w:rPr>
        <w:t xml:space="preserve">DOUGLASS, J. A. Part I - Exploring the New Flagship University Model. In: DOUGLASS J.A. (ed.) </w:t>
      </w:r>
      <w:r w:rsidRPr="00AA036C">
        <w:rPr>
          <w:rFonts w:ascii="Arial" w:hAnsi="Arial" w:cs="Arial"/>
          <w:b/>
          <w:color w:val="000000" w:themeColor="text1"/>
          <w:spacing w:val="-10"/>
          <w:lang w:val="x-none"/>
        </w:rPr>
        <w:t xml:space="preserve">The </w:t>
      </w:r>
      <w:r w:rsidR="00D27D1E" w:rsidRPr="00AA036C">
        <w:rPr>
          <w:rFonts w:ascii="Arial" w:hAnsi="Arial" w:cs="Arial"/>
          <w:b/>
          <w:color w:val="000000" w:themeColor="text1"/>
          <w:spacing w:val="-10"/>
          <w:lang w:val="x-none"/>
        </w:rPr>
        <w:t xml:space="preserve">new flagship university. </w:t>
      </w:r>
      <w:r w:rsidRPr="00AA036C">
        <w:rPr>
          <w:rFonts w:ascii="Arial" w:hAnsi="Arial" w:cs="Arial"/>
          <w:b/>
          <w:color w:val="000000" w:themeColor="text1"/>
          <w:spacing w:val="-10"/>
          <w:lang w:val="en-US"/>
        </w:rPr>
        <w:t>C</w:t>
      </w:r>
      <w:proofErr w:type="spellStart"/>
      <w:r w:rsidRPr="00AA036C">
        <w:rPr>
          <w:rFonts w:ascii="Arial" w:hAnsi="Arial" w:cs="Arial"/>
          <w:b/>
          <w:color w:val="000000" w:themeColor="text1"/>
          <w:spacing w:val="-10"/>
          <w:lang w:val="x-none"/>
        </w:rPr>
        <w:t>hanging</w:t>
      </w:r>
      <w:proofErr w:type="spellEnd"/>
      <w:r w:rsidRPr="00AA036C">
        <w:rPr>
          <w:rFonts w:ascii="Arial" w:hAnsi="Arial" w:cs="Arial"/>
          <w:b/>
          <w:color w:val="000000" w:themeColor="text1"/>
          <w:spacing w:val="-10"/>
          <w:lang w:val="x-none"/>
        </w:rPr>
        <w:t xml:space="preserve"> </w:t>
      </w:r>
      <w:proofErr w:type="spellStart"/>
      <w:r w:rsidRPr="00AA036C">
        <w:rPr>
          <w:rFonts w:ascii="Arial" w:hAnsi="Arial" w:cs="Arial"/>
          <w:b/>
          <w:color w:val="000000" w:themeColor="text1"/>
          <w:spacing w:val="-10"/>
          <w:lang w:val="x-none"/>
        </w:rPr>
        <w:t>the</w:t>
      </w:r>
      <w:proofErr w:type="spellEnd"/>
      <w:r w:rsidRPr="00AA036C">
        <w:rPr>
          <w:rFonts w:ascii="Arial" w:hAnsi="Arial" w:cs="Arial"/>
          <w:b/>
          <w:color w:val="000000" w:themeColor="text1"/>
          <w:spacing w:val="-10"/>
          <w:lang w:val="x-none"/>
        </w:rPr>
        <w:t xml:space="preserve"> </w:t>
      </w:r>
      <w:proofErr w:type="spellStart"/>
      <w:r w:rsidRPr="00AA036C">
        <w:rPr>
          <w:rFonts w:ascii="Arial" w:hAnsi="Arial" w:cs="Arial"/>
          <w:b/>
          <w:color w:val="000000" w:themeColor="text1"/>
          <w:spacing w:val="-10"/>
          <w:lang w:val="x-none"/>
        </w:rPr>
        <w:t>paradigm</w:t>
      </w:r>
      <w:proofErr w:type="spellEnd"/>
      <w:r w:rsidRPr="00AA036C">
        <w:rPr>
          <w:rFonts w:ascii="Arial" w:hAnsi="Arial" w:cs="Arial"/>
          <w:b/>
          <w:color w:val="000000" w:themeColor="text1"/>
          <w:spacing w:val="-10"/>
          <w:lang w:val="x-none"/>
        </w:rPr>
        <w:t xml:space="preserve"> </w:t>
      </w:r>
      <w:proofErr w:type="spellStart"/>
      <w:r w:rsidRPr="00AA036C">
        <w:rPr>
          <w:rFonts w:ascii="Arial" w:hAnsi="Arial" w:cs="Arial"/>
          <w:b/>
          <w:color w:val="000000" w:themeColor="text1"/>
          <w:spacing w:val="-10"/>
          <w:lang w:val="x-none"/>
        </w:rPr>
        <w:t>from</w:t>
      </w:r>
      <w:proofErr w:type="spellEnd"/>
      <w:r w:rsidRPr="00AA036C">
        <w:rPr>
          <w:rFonts w:ascii="Arial" w:hAnsi="Arial" w:cs="Arial"/>
          <w:b/>
          <w:color w:val="000000" w:themeColor="text1"/>
          <w:spacing w:val="-10"/>
          <w:lang w:val="x-none"/>
        </w:rPr>
        <w:t xml:space="preserve"> global</w:t>
      </w:r>
      <w:r w:rsidRPr="00AA036C">
        <w:rPr>
          <w:rFonts w:ascii="Arial" w:hAnsi="Arial" w:cs="Arial"/>
          <w:b/>
          <w:color w:val="000000" w:themeColor="text1"/>
          <w:spacing w:val="-10"/>
          <w:lang w:val="en-US"/>
        </w:rPr>
        <w:t xml:space="preserve"> </w:t>
      </w:r>
      <w:r w:rsidRPr="00AA036C">
        <w:rPr>
          <w:rFonts w:ascii="Arial" w:hAnsi="Arial" w:cs="Arial"/>
          <w:b/>
          <w:color w:val="000000" w:themeColor="text1"/>
          <w:spacing w:val="-10"/>
          <w:lang w:val="x-none"/>
        </w:rPr>
        <w:t xml:space="preserve">ranking </w:t>
      </w:r>
      <w:proofErr w:type="spellStart"/>
      <w:r w:rsidRPr="00AA036C">
        <w:rPr>
          <w:rFonts w:ascii="Arial" w:hAnsi="Arial" w:cs="Arial"/>
          <w:b/>
          <w:color w:val="000000" w:themeColor="text1"/>
          <w:spacing w:val="-10"/>
          <w:lang w:val="x-none"/>
        </w:rPr>
        <w:t>to</w:t>
      </w:r>
      <w:proofErr w:type="spellEnd"/>
      <w:r w:rsidRPr="00AA036C">
        <w:rPr>
          <w:rFonts w:ascii="Arial" w:hAnsi="Arial" w:cs="Arial"/>
          <w:b/>
          <w:color w:val="000000" w:themeColor="text1"/>
          <w:spacing w:val="-10"/>
          <w:lang w:val="x-none"/>
        </w:rPr>
        <w:t xml:space="preserve"> </w:t>
      </w:r>
      <w:proofErr w:type="spellStart"/>
      <w:r w:rsidRPr="00AA036C">
        <w:rPr>
          <w:rFonts w:ascii="Arial" w:hAnsi="Arial" w:cs="Arial"/>
          <w:b/>
          <w:color w:val="000000" w:themeColor="text1"/>
          <w:spacing w:val="-10"/>
          <w:lang w:val="x-none"/>
        </w:rPr>
        <w:t>national</w:t>
      </w:r>
      <w:proofErr w:type="spellEnd"/>
      <w:r w:rsidRPr="00AA036C">
        <w:rPr>
          <w:rFonts w:ascii="Arial" w:hAnsi="Arial" w:cs="Arial"/>
          <w:b/>
          <w:color w:val="000000" w:themeColor="text1"/>
          <w:spacing w:val="-10"/>
          <w:lang w:val="x-none"/>
        </w:rPr>
        <w:t xml:space="preserve"> </w:t>
      </w:r>
      <w:proofErr w:type="spellStart"/>
      <w:r w:rsidRPr="00AA036C">
        <w:rPr>
          <w:rFonts w:ascii="Arial" w:hAnsi="Arial" w:cs="Arial"/>
          <w:b/>
          <w:color w:val="000000" w:themeColor="text1"/>
          <w:spacing w:val="-10"/>
          <w:lang w:val="x-none"/>
        </w:rPr>
        <w:t>relevancy</w:t>
      </w:r>
      <w:proofErr w:type="spellEnd"/>
      <w:r w:rsidRPr="00AA036C">
        <w:rPr>
          <w:rFonts w:ascii="Arial" w:hAnsi="Arial" w:cs="Arial"/>
          <w:b/>
          <w:color w:val="000000" w:themeColor="text1"/>
          <w:spacing w:val="-10"/>
          <w:lang w:val="x-none"/>
        </w:rPr>
        <w:t>.</w:t>
      </w:r>
      <w:r w:rsidR="00D27D1E" w:rsidRPr="00AA036C">
        <w:rPr>
          <w:rFonts w:ascii="Arial" w:hAnsi="Arial" w:cs="Arial"/>
          <w:color w:val="000000" w:themeColor="text1"/>
          <w:spacing w:val="-10"/>
          <w:lang w:val="en-US"/>
        </w:rPr>
        <w:t xml:space="preserve"> </w:t>
      </w:r>
      <w:proofErr w:type="spellStart"/>
      <w:r w:rsidRPr="00AA036C">
        <w:rPr>
          <w:rFonts w:ascii="Arial" w:hAnsi="Arial" w:cs="Arial"/>
          <w:color w:val="000000" w:themeColor="text1"/>
          <w:spacing w:val="-10"/>
          <w:lang w:val="x-none"/>
        </w:rPr>
        <w:t>Palgrave</w:t>
      </w:r>
      <w:proofErr w:type="spellEnd"/>
      <w:r w:rsidRPr="00AA036C">
        <w:rPr>
          <w:rFonts w:ascii="Arial" w:hAnsi="Arial" w:cs="Arial"/>
          <w:color w:val="000000" w:themeColor="text1"/>
          <w:spacing w:val="-10"/>
          <w:lang w:val="x-none"/>
        </w:rPr>
        <w:t xml:space="preserve"> </w:t>
      </w:r>
      <w:proofErr w:type="spellStart"/>
      <w:r w:rsidRPr="00AA036C">
        <w:rPr>
          <w:rFonts w:ascii="Arial" w:hAnsi="Arial" w:cs="Arial"/>
          <w:color w:val="000000" w:themeColor="text1"/>
          <w:spacing w:val="-10"/>
          <w:lang w:val="x-none"/>
        </w:rPr>
        <w:t>Macmillan</w:t>
      </w:r>
      <w:proofErr w:type="spellEnd"/>
      <w:r w:rsidRPr="00AA036C">
        <w:rPr>
          <w:rFonts w:ascii="Arial" w:hAnsi="Arial" w:cs="Arial"/>
          <w:color w:val="000000" w:themeColor="text1"/>
          <w:spacing w:val="-10"/>
          <w:lang w:val="x-none"/>
        </w:rPr>
        <w:t>, New York, 2016, p. 3-7.</w:t>
      </w:r>
      <w:r w:rsidR="00D27D1E" w:rsidRPr="00AA036C">
        <w:rPr>
          <w:rFonts w:ascii="Arial" w:hAnsi="Arial" w:cs="Arial"/>
          <w:color w:val="000000" w:themeColor="text1"/>
          <w:spacing w:val="-10"/>
          <w:lang w:val="en-US"/>
        </w:rPr>
        <w:t xml:space="preserve"> DOI: </w:t>
      </w:r>
    </w:p>
    <w:p w14:paraId="06C35CDC" w14:textId="6E66343F" w:rsidR="00B11488" w:rsidRPr="00AA036C" w:rsidRDefault="0044451B" w:rsidP="00F33D5D">
      <w:pPr>
        <w:spacing w:after="240"/>
        <w:jc w:val="both"/>
        <w:rPr>
          <w:rFonts w:ascii="Arial" w:hAnsi="Arial" w:cs="Arial"/>
          <w:color w:val="000000" w:themeColor="text1"/>
          <w:spacing w:val="-10"/>
          <w:lang w:val="x-none"/>
        </w:rPr>
      </w:pPr>
      <w:hyperlink r:id="rId15" w:history="1">
        <w:r w:rsidR="00B11488" w:rsidRPr="00AA036C">
          <w:rPr>
            <w:rStyle w:val="Hyperlink"/>
            <w:rFonts w:ascii="Arial" w:hAnsi="Arial" w:cs="Arial"/>
            <w:spacing w:val="-10"/>
            <w:lang w:val="x-none"/>
          </w:rPr>
          <w:t>https://doi.org/10.1057/9781137500496</w:t>
        </w:r>
      </w:hyperlink>
    </w:p>
    <w:p w14:paraId="01402233" w14:textId="5D18DDBA" w:rsidR="006E2A13" w:rsidRPr="00AA036C" w:rsidRDefault="006E2A13" w:rsidP="00F33D5D">
      <w:pPr>
        <w:spacing w:after="240"/>
        <w:jc w:val="both"/>
        <w:rPr>
          <w:rFonts w:ascii="Arial" w:hAnsi="Arial" w:cs="Arial"/>
          <w:color w:val="000000" w:themeColor="text1"/>
          <w:spacing w:val="-10"/>
          <w:lang w:val="x-none"/>
        </w:rPr>
      </w:pPr>
      <w:r w:rsidRPr="00AA036C">
        <w:rPr>
          <w:rFonts w:ascii="Arial" w:hAnsi="Arial" w:cs="Arial"/>
          <w:color w:val="000000" w:themeColor="text1"/>
          <w:spacing w:val="-10"/>
          <w:lang w:val="x-none"/>
        </w:rPr>
        <w:t>ETZKOWITZ, H.</w:t>
      </w:r>
      <w:r w:rsidRPr="00AA036C">
        <w:rPr>
          <w:rFonts w:ascii="Arial" w:hAnsi="Arial" w:cs="Arial"/>
          <w:color w:val="000000" w:themeColor="text1"/>
          <w:spacing w:val="-10"/>
          <w:lang w:val="en-US"/>
        </w:rPr>
        <w:t xml:space="preserve">; </w:t>
      </w:r>
      <w:r w:rsidRPr="00AA036C">
        <w:rPr>
          <w:rFonts w:ascii="Arial" w:hAnsi="Arial" w:cs="Arial"/>
          <w:color w:val="000000" w:themeColor="text1"/>
          <w:spacing w:val="-10"/>
          <w:lang w:val="x-none"/>
        </w:rPr>
        <w:t>LEYDESDORFF, L.</w:t>
      </w:r>
      <w:r w:rsidRPr="00AA036C">
        <w:rPr>
          <w:rFonts w:ascii="Arial" w:hAnsi="Arial" w:cs="Arial"/>
          <w:color w:val="000000" w:themeColor="text1"/>
          <w:spacing w:val="-10"/>
          <w:lang w:val="en-US"/>
        </w:rPr>
        <w:t xml:space="preserve"> Introduction</w:t>
      </w:r>
      <w:r w:rsidRPr="00AA036C">
        <w:rPr>
          <w:rFonts w:ascii="Arial" w:hAnsi="Arial" w:cs="Arial"/>
          <w:color w:val="000000" w:themeColor="text1"/>
          <w:spacing w:val="-10"/>
          <w:lang w:val="x-none"/>
        </w:rPr>
        <w:t>:</w:t>
      </w:r>
      <w:r w:rsidRPr="00AA036C">
        <w:rPr>
          <w:rFonts w:ascii="Arial" w:hAnsi="Arial" w:cs="Arial"/>
          <w:color w:val="000000" w:themeColor="text1"/>
          <w:spacing w:val="-10"/>
          <w:lang w:val="en-US"/>
        </w:rPr>
        <w:t xml:space="preserve"> </w:t>
      </w:r>
      <w:r w:rsidR="00D27D1E" w:rsidRPr="00AA036C">
        <w:rPr>
          <w:rFonts w:ascii="Arial" w:hAnsi="Arial" w:cs="Arial"/>
          <w:color w:val="000000" w:themeColor="text1"/>
          <w:spacing w:val="-10"/>
          <w:lang w:val="en-US"/>
        </w:rPr>
        <w:t>universities</w:t>
      </w:r>
      <w:r w:rsidR="00D27D1E" w:rsidRPr="00AA036C">
        <w:rPr>
          <w:rFonts w:ascii="Arial" w:hAnsi="Arial" w:cs="Arial"/>
          <w:color w:val="000000" w:themeColor="text1"/>
          <w:spacing w:val="-10"/>
          <w:lang w:val="x-none"/>
        </w:rPr>
        <w:t xml:space="preserve"> in</w:t>
      </w:r>
      <w:r w:rsidR="00D27D1E" w:rsidRPr="00AA036C">
        <w:rPr>
          <w:rFonts w:ascii="Arial" w:hAnsi="Arial" w:cs="Arial"/>
          <w:color w:val="000000" w:themeColor="text1"/>
          <w:spacing w:val="-10"/>
          <w:lang w:val="en-US"/>
        </w:rPr>
        <w:t xml:space="preserve"> the</w:t>
      </w:r>
      <w:r w:rsidR="00D27D1E" w:rsidRPr="00AA036C">
        <w:rPr>
          <w:rFonts w:ascii="Arial" w:hAnsi="Arial" w:cs="Arial"/>
          <w:color w:val="000000" w:themeColor="text1"/>
          <w:spacing w:val="-10"/>
          <w:lang w:val="x-none"/>
        </w:rPr>
        <w:t xml:space="preserve"> global</w:t>
      </w:r>
      <w:r w:rsidR="00D27D1E" w:rsidRPr="00AA036C">
        <w:rPr>
          <w:rFonts w:ascii="Arial" w:hAnsi="Arial" w:cs="Arial"/>
          <w:color w:val="000000" w:themeColor="text1"/>
          <w:spacing w:val="-10"/>
          <w:lang w:val="en-US"/>
        </w:rPr>
        <w:t xml:space="preserve"> knowledge economy</w:t>
      </w:r>
      <w:r w:rsidR="00D27D1E" w:rsidRPr="00AA036C">
        <w:rPr>
          <w:rFonts w:ascii="Arial" w:hAnsi="Arial" w:cs="Arial"/>
          <w:color w:val="000000" w:themeColor="text1"/>
          <w:spacing w:val="-10"/>
          <w:lang w:val="x-none"/>
        </w:rPr>
        <w:t>.</w:t>
      </w:r>
      <w:r w:rsidRPr="00AA036C">
        <w:rPr>
          <w:rFonts w:ascii="Arial" w:hAnsi="Arial" w:cs="Arial"/>
          <w:color w:val="000000" w:themeColor="text1"/>
          <w:spacing w:val="-10"/>
          <w:lang w:val="x-none"/>
        </w:rPr>
        <w:t xml:space="preserve"> In: ETZKOWITZ, H.;</w:t>
      </w:r>
      <w:r w:rsidRPr="00AA036C">
        <w:rPr>
          <w:rFonts w:ascii="Arial" w:hAnsi="Arial" w:cs="Arial"/>
          <w:color w:val="000000" w:themeColor="text1"/>
          <w:spacing w:val="-10"/>
          <w:lang w:val="en-US"/>
        </w:rPr>
        <w:t xml:space="preserve"> </w:t>
      </w:r>
      <w:r w:rsidRPr="00AA036C">
        <w:rPr>
          <w:rFonts w:ascii="Arial" w:hAnsi="Arial" w:cs="Arial"/>
          <w:color w:val="000000" w:themeColor="text1"/>
          <w:spacing w:val="-10"/>
          <w:lang w:val="x-none"/>
        </w:rPr>
        <w:t>LEYDESDORFF (</w:t>
      </w:r>
      <w:r w:rsidRPr="00AA036C">
        <w:rPr>
          <w:rFonts w:ascii="Arial" w:hAnsi="Arial" w:cs="Arial"/>
          <w:color w:val="000000" w:themeColor="text1"/>
          <w:spacing w:val="-10"/>
          <w:lang w:val="en-US"/>
        </w:rPr>
        <w:t>O</w:t>
      </w:r>
      <w:proofErr w:type="spellStart"/>
      <w:r w:rsidRPr="00AA036C">
        <w:rPr>
          <w:rFonts w:ascii="Arial" w:hAnsi="Arial" w:cs="Arial"/>
          <w:color w:val="000000" w:themeColor="text1"/>
          <w:spacing w:val="-10"/>
          <w:lang w:val="x-none"/>
        </w:rPr>
        <w:t>rgs</w:t>
      </w:r>
      <w:proofErr w:type="spellEnd"/>
      <w:r w:rsidRPr="00AA036C">
        <w:rPr>
          <w:rFonts w:ascii="Arial" w:hAnsi="Arial" w:cs="Arial"/>
          <w:color w:val="000000" w:themeColor="text1"/>
          <w:spacing w:val="-10"/>
          <w:lang w:val="x-none"/>
        </w:rPr>
        <w:t>).</w:t>
      </w:r>
      <w:r w:rsidRPr="00AA036C">
        <w:rPr>
          <w:rFonts w:ascii="Arial" w:hAnsi="Arial" w:cs="Arial"/>
          <w:color w:val="000000" w:themeColor="text1"/>
          <w:spacing w:val="-10"/>
          <w:lang w:val="en-US"/>
        </w:rPr>
        <w:t xml:space="preserve"> </w:t>
      </w:r>
      <w:r w:rsidRPr="00AA036C">
        <w:rPr>
          <w:rFonts w:ascii="Arial" w:hAnsi="Arial" w:cs="Arial"/>
          <w:b/>
          <w:color w:val="000000" w:themeColor="text1"/>
          <w:spacing w:val="-10"/>
          <w:lang w:val="en-US"/>
        </w:rPr>
        <w:t>Universities</w:t>
      </w:r>
      <w:r w:rsidRPr="00AA036C">
        <w:rPr>
          <w:rFonts w:ascii="Arial" w:hAnsi="Arial" w:cs="Arial"/>
          <w:b/>
          <w:color w:val="000000" w:themeColor="text1"/>
          <w:spacing w:val="-10"/>
          <w:lang w:val="x-none"/>
        </w:rPr>
        <w:t xml:space="preserve"> in</w:t>
      </w:r>
      <w:r w:rsidRPr="00AA036C">
        <w:rPr>
          <w:rFonts w:ascii="Arial" w:hAnsi="Arial" w:cs="Arial"/>
          <w:b/>
          <w:color w:val="000000" w:themeColor="text1"/>
          <w:spacing w:val="-10"/>
          <w:lang w:val="en-US"/>
        </w:rPr>
        <w:t xml:space="preserve"> </w:t>
      </w:r>
      <w:r w:rsidR="00D27D1E" w:rsidRPr="00AA036C">
        <w:rPr>
          <w:rFonts w:ascii="Arial" w:hAnsi="Arial" w:cs="Arial"/>
          <w:b/>
          <w:color w:val="000000" w:themeColor="text1"/>
          <w:spacing w:val="-10"/>
          <w:lang w:val="en-US"/>
        </w:rPr>
        <w:t>the</w:t>
      </w:r>
      <w:r w:rsidR="00D27D1E" w:rsidRPr="00AA036C">
        <w:rPr>
          <w:rFonts w:ascii="Arial" w:hAnsi="Arial" w:cs="Arial"/>
          <w:b/>
          <w:color w:val="000000" w:themeColor="text1"/>
          <w:spacing w:val="-10"/>
          <w:lang w:val="x-none"/>
        </w:rPr>
        <w:t xml:space="preserve"> global</w:t>
      </w:r>
      <w:r w:rsidR="00D27D1E" w:rsidRPr="00AA036C">
        <w:rPr>
          <w:rFonts w:ascii="Arial" w:hAnsi="Arial" w:cs="Arial"/>
          <w:b/>
          <w:color w:val="000000" w:themeColor="text1"/>
          <w:spacing w:val="-10"/>
          <w:lang w:val="en-US"/>
        </w:rPr>
        <w:t xml:space="preserve"> knowledge economy</w:t>
      </w:r>
      <w:r w:rsidR="00D27D1E" w:rsidRPr="00AA036C">
        <w:rPr>
          <w:rFonts w:ascii="Arial" w:hAnsi="Arial" w:cs="Arial"/>
          <w:b/>
          <w:color w:val="000000" w:themeColor="text1"/>
          <w:spacing w:val="-10"/>
          <w:lang w:val="x-none"/>
        </w:rPr>
        <w:t>: a triple</w:t>
      </w:r>
      <w:r w:rsidR="00D27D1E" w:rsidRPr="00AA036C">
        <w:rPr>
          <w:rFonts w:ascii="Arial" w:hAnsi="Arial" w:cs="Arial"/>
          <w:b/>
          <w:color w:val="000000" w:themeColor="text1"/>
          <w:spacing w:val="-10"/>
          <w:lang w:val="en-US"/>
        </w:rPr>
        <w:t xml:space="preserve"> helix of university-industry-government relations</w:t>
      </w:r>
      <w:r w:rsidRPr="00AA036C">
        <w:rPr>
          <w:rFonts w:ascii="Arial" w:hAnsi="Arial" w:cs="Arial"/>
          <w:b/>
          <w:color w:val="000000" w:themeColor="text1"/>
          <w:spacing w:val="-10"/>
          <w:lang w:val="x-none"/>
        </w:rPr>
        <w:t>.</w:t>
      </w:r>
      <w:r w:rsidRPr="00AA036C">
        <w:rPr>
          <w:rFonts w:ascii="Arial" w:hAnsi="Arial" w:cs="Arial"/>
          <w:color w:val="000000" w:themeColor="text1"/>
          <w:spacing w:val="-10"/>
          <w:lang w:val="x-none"/>
        </w:rPr>
        <w:t xml:space="preserve"> London: Pinter, 1997, p. 1-8.</w:t>
      </w:r>
    </w:p>
    <w:p w14:paraId="70BC8FDF" w14:textId="11130186" w:rsidR="00A673CA" w:rsidRPr="00AA036C" w:rsidRDefault="00A673CA" w:rsidP="00F33D5D">
      <w:pPr>
        <w:spacing w:after="240"/>
        <w:jc w:val="both"/>
        <w:rPr>
          <w:rFonts w:ascii="Arial" w:hAnsi="Arial" w:cs="Arial"/>
          <w:color w:val="000000" w:themeColor="text1"/>
          <w:spacing w:val="-10"/>
          <w:lang w:val="x-none"/>
        </w:rPr>
      </w:pPr>
      <w:r w:rsidRPr="00AA036C">
        <w:rPr>
          <w:rFonts w:ascii="Arial" w:hAnsi="Arial" w:cs="Arial"/>
          <w:color w:val="000000" w:themeColor="text1"/>
          <w:spacing w:val="-10"/>
          <w:lang w:val="x-none"/>
        </w:rPr>
        <w:t>EUROPEAN INDICATORS AND RANKING METHODOLOGY FOR UNIVERSITY THIRD MISSION.</w:t>
      </w:r>
      <w:r w:rsidRPr="00AA036C">
        <w:rPr>
          <w:rFonts w:ascii="Arial" w:hAnsi="Arial" w:cs="Arial"/>
          <w:color w:val="000000" w:themeColor="text1"/>
          <w:spacing w:val="-10"/>
          <w:lang w:val="en-US"/>
        </w:rPr>
        <w:t xml:space="preserve"> </w:t>
      </w:r>
      <w:r w:rsidRPr="00AA036C">
        <w:rPr>
          <w:rFonts w:ascii="Arial" w:hAnsi="Arial" w:cs="Arial"/>
          <w:b/>
          <w:color w:val="000000" w:themeColor="text1"/>
          <w:spacing w:val="-10"/>
          <w:lang w:val="x-none"/>
        </w:rPr>
        <w:t xml:space="preserve">Green </w:t>
      </w:r>
      <w:proofErr w:type="spellStart"/>
      <w:r w:rsidRPr="00AA036C">
        <w:rPr>
          <w:rFonts w:ascii="Arial" w:hAnsi="Arial" w:cs="Arial"/>
          <w:b/>
          <w:color w:val="000000" w:themeColor="text1"/>
          <w:spacing w:val="-10"/>
          <w:lang w:val="x-none"/>
        </w:rPr>
        <w:t>paper</w:t>
      </w:r>
      <w:proofErr w:type="spellEnd"/>
      <w:r w:rsidRPr="00AA036C">
        <w:rPr>
          <w:rFonts w:ascii="Arial" w:hAnsi="Arial" w:cs="Arial"/>
          <w:b/>
          <w:color w:val="000000" w:themeColor="text1"/>
          <w:spacing w:val="-10"/>
          <w:lang w:val="x-none"/>
        </w:rPr>
        <w:t>:</w:t>
      </w:r>
      <w:r w:rsidRPr="00AA036C">
        <w:rPr>
          <w:rFonts w:ascii="Arial" w:hAnsi="Arial" w:cs="Arial"/>
          <w:b/>
          <w:color w:val="000000" w:themeColor="text1"/>
          <w:spacing w:val="-10"/>
          <w:lang w:val="en-GB"/>
        </w:rPr>
        <w:t xml:space="preserve"> fostering</w:t>
      </w:r>
      <w:r w:rsidRPr="00AA036C">
        <w:rPr>
          <w:rFonts w:ascii="Arial" w:hAnsi="Arial" w:cs="Arial"/>
          <w:b/>
          <w:color w:val="000000" w:themeColor="text1"/>
          <w:spacing w:val="-10"/>
          <w:lang w:val="en-US"/>
        </w:rPr>
        <w:t xml:space="preserve"> and measuring</w:t>
      </w:r>
      <w:r w:rsidRPr="00AA036C">
        <w:rPr>
          <w:rFonts w:ascii="Arial" w:hAnsi="Arial" w:cs="Arial"/>
          <w:b/>
          <w:color w:val="000000" w:themeColor="text1"/>
          <w:spacing w:val="-10"/>
          <w:lang w:val="x-none"/>
        </w:rPr>
        <w:t xml:space="preserve"> </w:t>
      </w:r>
      <w:r w:rsidRPr="00AA036C">
        <w:rPr>
          <w:rFonts w:ascii="Arial" w:hAnsi="Arial" w:cs="Arial"/>
          <w:b/>
          <w:color w:val="000000" w:themeColor="text1"/>
          <w:spacing w:val="-10"/>
          <w:lang w:val="en-US"/>
        </w:rPr>
        <w:t>‘third mission</w:t>
      </w:r>
      <w:r w:rsidR="00DA5604" w:rsidRPr="00AA036C">
        <w:rPr>
          <w:rFonts w:ascii="Arial" w:hAnsi="Arial" w:cs="Arial"/>
          <w:b/>
          <w:color w:val="000000" w:themeColor="text1"/>
          <w:spacing w:val="-10"/>
          <w:lang w:val="en-US"/>
        </w:rPr>
        <w:t>’</w:t>
      </w:r>
      <w:r w:rsidRPr="00AA036C">
        <w:rPr>
          <w:rFonts w:ascii="Arial" w:hAnsi="Arial" w:cs="Arial"/>
          <w:b/>
          <w:color w:val="000000" w:themeColor="text1"/>
          <w:spacing w:val="-10"/>
          <w:lang w:val="x-none"/>
        </w:rPr>
        <w:t xml:space="preserve"> in</w:t>
      </w:r>
      <w:r w:rsidRPr="00AA036C">
        <w:rPr>
          <w:rFonts w:ascii="Arial" w:hAnsi="Arial" w:cs="Arial"/>
          <w:b/>
          <w:color w:val="000000" w:themeColor="text1"/>
          <w:spacing w:val="-10"/>
          <w:lang w:val="en-US"/>
        </w:rPr>
        <w:t xml:space="preserve"> higher education institutions</w:t>
      </w:r>
      <w:r w:rsidRPr="00AA036C">
        <w:rPr>
          <w:rFonts w:ascii="Arial" w:hAnsi="Arial" w:cs="Arial"/>
          <w:b/>
          <w:color w:val="000000" w:themeColor="text1"/>
          <w:spacing w:val="-10"/>
          <w:lang w:val="x-none"/>
        </w:rPr>
        <w:t>.</w:t>
      </w:r>
      <w:r w:rsidRPr="00AA036C">
        <w:rPr>
          <w:rFonts w:ascii="Arial" w:hAnsi="Arial" w:cs="Arial"/>
          <w:color w:val="000000" w:themeColor="text1"/>
          <w:spacing w:val="-10"/>
          <w:lang w:val="x-none"/>
        </w:rPr>
        <w:t xml:space="preserve"> 2012.</w:t>
      </w:r>
      <w:r w:rsidRPr="00AA036C">
        <w:rPr>
          <w:rFonts w:ascii="Arial" w:hAnsi="Arial" w:cs="Arial"/>
          <w:color w:val="000000" w:themeColor="text1"/>
          <w:spacing w:val="-10"/>
        </w:rPr>
        <w:t xml:space="preserve"> </w:t>
      </w:r>
      <w:r w:rsidRPr="00AA036C">
        <w:rPr>
          <w:rFonts w:ascii="Arial" w:hAnsi="Arial" w:cs="Arial"/>
          <w:color w:val="000000" w:themeColor="text1"/>
          <w:spacing w:val="-10"/>
          <w:lang w:val="x-none"/>
        </w:rPr>
        <w:t xml:space="preserve">Disponível em: </w:t>
      </w:r>
      <w:hyperlink r:id="rId16" w:history="1">
        <w:r w:rsidRPr="00AA036C">
          <w:rPr>
            <w:rStyle w:val="Hyperlink"/>
            <w:rFonts w:ascii="Arial" w:hAnsi="Arial" w:cs="Arial"/>
            <w:spacing w:val="-10"/>
            <w:lang w:val="x-none"/>
          </w:rPr>
          <w:t>http://e3mproject.eu/Green%20paper-p.pdf</w:t>
        </w:r>
      </w:hyperlink>
      <w:r w:rsidRPr="00AA036C">
        <w:rPr>
          <w:rFonts w:ascii="Arial" w:hAnsi="Arial" w:cs="Arial"/>
          <w:color w:val="000000" w:themeColor="text1"/>
          <w:spacing w:val="-10"/>
        </w:rPr>
        <w:t xml:space="preserve">  Acesso </w:t>
      </w:r>
      <w:r w:rsidRPr="00AA036C">
        <w:rPr>
          <w:rFonts w:ascii="Arial" w:hAnsi="Arial" w:cs="Arial"/>
          <w:color w:val="000000" w:themeColor="text1"/>
          <w:spacing w:val="-10"/>
          <w:lang w:val="x-none"/>
        </w:rPr>
        <w:t>em: 23 abr. 201</w:t>
      </w:r>
      <w:r w:rsidRPr="00AA036C">
        <w:rPr>
          <w:rFonts w:ascii="Arial" w:hAnsi="Arial" w:cs="Arial"/>
          <w:color w:val="000000" w:themeColor="text1"/>
          <w:spacing w:val="-10"/>
        </w:rPr>
        <w:t>8</w:t>
      </w:r>
      <w:r w:rsidRPr="00AA036C">
        <w:rPr>
          <w:rFonts w:ascii="Arial" w:hAnsi="Arial" w:cs="Arial"/>
          <w:color w:val="000000" w:themeColor="text1"/>
          <w:spacing w:val="-10"/>
          <w:lang w:val="x-none"/>
        </w:rPr>
        <w:t>.</w:t>
      </w:r>
    </w:p>
    <w:p w14:paraId="471D5C2A" w14:textId="77777777" w:rsidR="00A673CA" w:rsidRPr="00AA036C" w:rsidRDefault="00A673CA" w:rsidP="00F33D5D">
      <w:pPr>
        <w:spacing w:after="240"/>
        <w:jc w:val="both"/>
        <w:rPr>
          <w:rFonts w:ascii="Arial" w:hAnsi="Arial" w:cs="Arial"/>
          <w:color w:val="000000" w:themeColor="text1"/>
          <w:spacing w:val="-10"/>
          <w:lang w:val="x-none"/>
        </w:rPr>
      </w:pPr>
      <w:r w:rsidRPr="00AA036C">
        <w:rPr>
          <w:rFonts w:ascii="Arial" w:hAnsi="Arial" w:cs="Arial"/>
          <w:color w:val="000000" w:themeColor="text1"/>
          <w:spacing w:val="-10"/>
          <w:lang w:val="x-none"/>
        </w:rPr>
        <w:t xml:space="preserve">GIBBONS M. et al. </w:t>
      </w:r>
      <w:r w:rsidRPr="00AA036C">
        <w:rPr>
          <w:rFonts w:ascii="Arial" w:hAnsi="Arial" w:cs="Arial"/>
          <w:b/>
          <w:color w:val="000000" w:themeColor="text1"/>
          <w:spacing w:val="-10"/>
          <w:lang w:val="x-none"/>
        </w:rPr>
        <w:t>The new</w:t>
      </w:r>
      <w:r w:rsidRPr="00AA036C">
        <w:rPr>
          <w:rFonts w:ascii="Arial" w:hAnsi="Arial" w:cs="Arial"/>
          <w:b/>
          <w:color w:val="000000" w:themeColor="text1"/>
          <w:spacing w:val="-10"/>
          <w:lang w:val="en-US"/>
        </w:rPr>
        <w:t xml:space="preserve"> production of knowledge</w:t>
      </w:r>
      <w:r w:rsidRPr="00AA036C">
        <w:rPr>
          <w:rFonts w:ascii="Arial" w:hAnsi="Arial" w:cs="Arial"/>
          <w:b/>
          <w:color w:val="000000" w:themeColor="text1"/>
          <w:spacing w:val="-10"/>
          <w:lang w:val="x-none"/>
        </w:rPr>
        <w:t>:</w:t>
      </w:r>
      <w:r w:rsidRPr="00AA036C">
        <w:rPr>
          <w:rFonts w:ascii="Arial" w:hAnsi="Arial" w:cs="Arial"/>
          <w:b/>
          <w:color w:val="000000" w:themeColor="text1"/>
          <w:spacing w:val="-10"/>
          <w:lang w:val="en-US"/>
        </w:rPr>
        <w:t xml:space="preserve"> the</w:t>
      </w:r>
      <w:r w:rsidRPr="00AA036C">
        <w:rPr>
          <w:rFonts w:ascii="Arial" w:hAnsi="Arial" w:cs="Arial"/>
          <w:b/>
          <w:color w:val="000000" w:themeColor="text1"/>
          <w:spacing w:val="-10"/>
          <w:lang w:val="x-none"/>
        </w:rPr>
        <w:t xml:space="preserve"> dynamics</w:t>
      </w:r>
      <w:r w:rsidRPr="00AA036C">
        <w:rPr>
          <w:rFonts w:ascii="Arial" w:hAnsi="Arial" w:cs="Arial"/>
          <w:b/>
          <w:color w:val="000000" w:themeColor="text1"/>
          <w:spacing w:val="-10"/>
          <w:lang w:val="en-US"/>
        </w:rPr>
        <w:t xml:space="preserve"> of science and research</w:t>
      </w:r>
      <w:r w:rsidRPr="00AA036C">
        <w:rPr>
          <w:rFonts w:ascii="Arial" w:hAnsi="Arial" w:cs="Arial"/>
          <w:b/>
          <w:color w:val="000000" w:themeColor="text1"/>
          <w:spacing w:val="-10"/>
          <w:lang w:val="x-none"/>
        </w:rPr>
        <w:t xml:space="preserve"> in</w:t>
      </w:r>
      <w:r w:rsidRPr="00AA036C">
        <w:rPr>
          <w:rFonts w:ascii="Arial" w:hAnsi="Arial" w:cs="Arial"/>
          <w:b/>
          <w:color w:val="000000" w:themeColor="text1"/>
          <w:spacing w:val="-10"/>
          <w:lang w:val="en-US"/>
        </w:rPr>
        <w:t xml:space="preserve"> contemporary societies</w:t>
      </w:r>
      <w:r w:rsidRPr="00AA036C">
        <w:rPr>
          <w:rFonts w:ascii="Arial" w:hAnsi="Arial" w:cs="Arial"/>
          <w:b/>
          <w:color w:val="000000" w:themeColor="text1"/>
          <w:spacing w:val="-10"/>
          <w:lang w:val="x-none"/>
        </w:rPr>
        <w:t>.</w:t>
      </w:r>
      <w:r w:rsidRPr="00AA036C">
        <w:rPr>
          <w:rFonts w:ascii="Arial" w:hAnsi="Arial" w:cs="Arial"/>
          <w:color w:val="000000" w:themeColor="text1"/>
          <w:spacing w:val="-10"/>
          <w:lang w:val="x-none"/>
        </w:rPr>
        <w:t xml:space="preserve"> London: Sage, 1994.</w:t>
      </w:r>
    </w:p>
    <w:p w14:paraId="437C51BB" w14:textId="207D07D8" w:rsidR="00A3139D" w:rsidRPr="00AA036C" w:rsidRDefault="00A3139D" w:rsidP="00F33D5D">
      <w:pPr>
        <w:spacing w:after="240"/>
        <w:jc w:val="both"/>
        <w:rPr>
          <w:rFonts w:ascii="Arial" w:hAnsi="Arial" w:cs="Arial"/>
          <w:color w:val="000000" w:themeColor="text1"/>
          <w:spacing w:val="-10"/>
        </w:rPr>
      </w:pPr>
      <w:r w:rsidRPr="00AA036C">
        <w:rPr>
          <w:rFonts w:ascii="Arial" w:hAnsi="Arial" w:cs="Arial"/>
          <w:color w:val="000000" w:themeColor="text1"/>
          <w:spacing w:val="-10"/>
        </w:rPr>
        <w:t xml:space="preserve">GIMENEZ, A. M. N. </w:t>
      </w:r>
      <w:r w:rsidRPr="00AA036C">
        <w:rPr>
          <w:rFonts w:ascii="Arial" w:hAnsi="Arial" w:cs="Arial"/>
          <w:b/>
          <w:color w:val="000000" w:themeColor="text1"/>
          <w:spacing w:val="-10"/>
        </w:rPr>
        <w:t>As multifaces da relação universidade-sociedade e a construção do conceito de terceira missão.</w:t>
      </w:r>
      <w:r w:rsidRPr="00AA036C">
        <w:rPr>
          <w:rFonts w:ascii="Arial" w:hAnsi="Arial" w:cs="Arial"/>
          <w:color w:val="000000" w:themeColor="text1"/>
          <w:spacing w:val="-10"/>
        </w:rPr>
        <w:t xml:space="preserve"> 2017. 329 f. Tese (Doutorado em Política Científica e Tecnológica). Instituto de Geociências, Universidade Estadual de Campinas, Campinas: [s.n.], 2017. Disponível em: </w:t>
      </w:r>
      <w:hyperlink r:id="rId17" w:history="1">
        <w:r w:rsidRPr="00AA036C">
          <w:rPr>
            <w:rStyle w:val="Hyperlink"/>
            <w:rFonts w:ascii="Arial" w:hAnsi="Arial" w:cs="Arial"/>
            <w:spacing w:val="-10"/>
          </w:rPr>
          <w:t>http://repositorio.unicamp.br/handle/REPOSIP/324319</w:t>
        </w:r>
      </w:hyperlink>
      <w:r w:rsidRPr="00AA036C">
        <w:rPr>
          <w:rFonts w:ascii="Arial" w:hAnsi="Arial" w:cs="Arial"/>
          <w:color w:val="000000" w:themeColor="text1"/>
          <w:spacing w:val="-10"/>
        </w:rPr>
        <w:t xml:space="preserve"> Acesso em: 16 abr. 2018.</w:t>
      </w:r>
    </w:p>
    <w:p w14:paraId="7247FD8D" w14:textId="13584236" w:rsidR="00A673CA" w:rsidRPr="00AA036C" w:rsidRDefault="00A673CA" w:rsidP="00A673CA">
      <w:pPr>
        <w:jc w:val="both"/>
        <w:rPr>
          <w:rFonts w:ascii="Arial" w:hAnsi="Arial" w:cs="Arial"/>
          <w:color w:val="000000" w:themeColor="text1"/>
          <w:spacing w:val="-10"/>
        </w:rPr>
      </w:pPr>
      <w:r w:rsidRPr="00AA036C">
        <w:rPr>
          <w:rFonts w:ascii="Arial" w:hAnsi="Arial" w:cs="Arial"/>
          <w:color w:val="000000" w:themeColor="text1"/>
          <w:spacing w:val="-10"/>
          <w:lang w:val="en-US"/>
        </w:rPr>
        <w:t>GODDARD, J. B.; KEMPTON, L.</w:t>
      </w:r>
      <w:r w:rsidRPr="00AA036C">
        <w:rPr>
          <w:rFonts w:ascii="Arial" w:hAnsi="Arial" w:cs="Arial"/>
          <w:color w:val="000000" w:themeColor="text1"/>
          <w:spacing w:val="-10"/>
          <w:lang w:val="en-GB"/>
        </w:rPr>
        <w:t xml:space="preserve"> </w:t>
      </w:r>
      <w:r w:rsidRPr="00AA036C">
        <w:rPr>
          <w:rFonts w:ascii="Arial" w:hAnsi="Arial" w:cs="Arial"/>
          <w:b/>
          <w:color w:val="000000" w:themeColor="text1"/>
          <w:spacing w:val="-10"/>
          <w:lang w:val="en-GB"/>
        </w:rPr>
        <w:t>Connecting</w:t>
      </w:r>
      <w:r w:rsidRPr="00AA036C">
        <w:rPr>
          <w:rFonts w:ascii="Arial" w:hAnsi="Arial" w:cs="Arial"/>
          <w:b/>
          <w:color w:val="000000" w:themeColor="text1"/>
          <w:spacing w:val="-10"/>
          <w:lang w:val="en-US"/>
        </w:rPr>
        <w:t xml:space="preserve"> universities to regional growth: a practical guide.</w:t>
      </w:r>
      <w:r w:rsidRPr="00AA036C">
        <w:rPr>
          <w:rFonts w:ascii="Arial" w:hAnsi="Arial" w:cs="Arial"/>
          <w:color w:val="000000" w:themeColor="text1"/>
          <w:spacing w:val="-10"/>
          <w:lang w:val="en-US"/>
        </w:rPr>
        <w:t xml:space="preserve"> </w:t>
      </w:r>
      <w:proofErr w:type="spellStart"/>
      <w:r w:rsidRPr="00AA036C">
        <w:rPr>
          <w:rFonts w:ascii="Arial" w:hAnsi="Arial" w:cs="Arial"/>
          <w:color w:val="000000" w:themeColor="text1"/>
          <w:spacing w:val="-10"/>
        </w:rPr>
        <w:t>Brussels</w:t>
      </w:r>
      <w:proofErr w:type="spellEnd"/>
      <w:r w:rsidRPr="00AA036C">
        <w:rPr>
          <w:rFonts w:ascii="Arial" w:hAnsi="Arial" w:cs="Arial"/>
          <w:color w:val="000000" w:themeColor="text1"/>
          <w:spacing w:val="-10"/>
        </w:rPr>
        <w:t xml:space="preserve">: European </w:t>
      </w:r>
      <w:proofErr w:type="spellStart"/>
      <w:r w:rsidRPr="00AA036C">
        <w:rPr>
          <w:rFonts w:ascii="Arial" w:hAnsi="Arial" w:cs="Arial"/>
          <w:color w:val="000000" w:themeColor="text1"/>
          <w:spacing w:val="-10"/>
        </w:rPr>
        <w:t>Commission</w:t>
      </w:r>
      <w:proofErr w:type="spellEnd"/>
      <w:r w:rsidRPr="00AA036C">
        <w:rPr>
          <w:rFonts w:ascii="Arial" w:hAnsi="Arial" w:cs="Arial"/>
          <w:color w:val="000000" w:themeColor="text1"/>
          <w:spacing w:val="-10"/>
        </w:rPr>
        <w:t>, 2011. Disponível em:</w:t>
      </w:r>
      <w:r w:rsidR="007C7BF8" w:rsidRPr="00AA036C">
        <w:rPr>
          <w:rFonts w:ascii="Arial" w:hAnsi="Arial" w:cs="Arial"/>
          <w:color w:val="000000" w:themeColor="text1"/>
          <w:spacing w:val="-10"/>
        </w:rPr>
        <w:t xml:space="preserve"> </w:t>
      </w:r>
    </w:p>
    <w:p w14:paraId="399B9E9E" w14:textId="5A680D5A" w:rsidR="00B11462" w:rsidRPr="00AA036C" w:rsidRDefault="0044451B" w:rsidP="00F33D5D">
      <w:pPr>
        <w:spacing w:after="240"/>
        <w:jc w:val="both"/>
        <w:rPr>
          <w:rFonts w:cs="Arial"/>
          <w:color w:val="000000" w:themeColor="text1"/>
          <w:spacing w:val="-10"/>
        </w:rPr>
      </w:pPr>
      <w:hyperlink r:id="rId18" w:history="1">
        <w:r w:rsidR="00A673CA" w:rsidRPr="00AA036C">
          <w:rPr>
            <w:rStyle w:val="Hyperlink"/>
            <w:rFonts w:ascii="Arial" w:hAnsi="Arial" w:cs="Arial"/>
            <w:spacing w:val="-10"/>
          </w:rPr>
          <w:t>http://ec.europa.eu/regional_policy/sources/docgener/presenta/universities2011/universities2011_en.pdf</w:t>
        </w:r>
      </w:hyperlink>
      <w:r w:rsidR="00A673CA" w:rsidRPr="00AA036C">
        <w:rPr>
          <w:rFonts w:ascii="Arial" w:hAnsi="Arial" w:cs="Arial"/>
          <w:color w:val="000000" w:themeColor="text1"/>
          <w:spacing w:val="-10"/>
        </w:rPr>
        <w:t xml:space="preserve">  Acesso em: 30 ago. 2017.</w:t>
      </w:r>
    </w:p>
    <w:p w14:paraId="2A1E3AEE" w14:textId="77777777" w:rsidR="00A97782" w:rsidRDefault="00F436BC" w:rsidP="00A97782">
      <w:pPr>
        <w:pStyle w:val="Pargrafo"/>
        <w:spacing w:line="240" w:lineRule="auto"/>
        <w:ind w:firstLine="0"/>
        <w:rPr>
          <w:rFonts w:cs="Arial"/>
          <w:color w:val="000000" w:themeColor="text1"/>
          <w:spacing w:val="-10"/>
        </w:rPr>
      </w:pPr>
      <w:r w:rsidRPr="00F436BC">
        <w:rPr>
          <w:rFonts w:cs="Arial"/>
          <w:color w:val="000000" w:themeColor="text1"/>
          <w:spacing w:val="-10"/>
          <w:lang w:val="en-US"/>
        </w:rPr>
        <w:t xml:space="preserve">GRAU, F. X. </w:t>
      </w:r>
      <w:r w:rsidRPr="004F213B">
        <w:rPr>
          <w:rFonts w:cs="Arial"/>
          <w:b/>
          <w:color w:val="000000" w:themeColor="text1"/>
          <w:spacing w:val="-10"/>
          <w:lang w:val="en-US"/>
        </w:rPr>
        <w:t>The “Glocal” University.</w:t>
      </w:r>
      <w:r w:rsidRPr="00F436BC">
        <w:rPr>
          <w:rFonts w:cs="Arial"/>
          <w:color w:val="000000" w:themeColor="text1"/>
          <w:spacing w:val="-10"/>
          <w:lang w:val="en-US"/>
        </w:rPr>
        <w:t xml:space="preserve"> 2014. </w:t>
      </w:r>
      <w:r w:rsidRPr="00A97782">
        <w:rPr>
          <w:rFonts w:cs="Arial"/>
          <w:color w:val="000000" w:themeColor="text1"/>
          <w:spacing w:val="-10"/>
        </w:rPr>
        <w:t>Disponível em:</w:t>
      </w:r>
    </w:p>
    <w:p w14:paraId="0F3D6AB7" w14:textId="233B043C" w:rsidR="004F213B" w:rsidRPr="00A97782" w:rsidRDefault="004F213B" w:rsidP="00A97782">
      <w:pPr>
        <w:pStyle w:val="Pargrafo"/>
        <w:spacing w:after="240" w:line="240" w:lineRule="auto"/>
        <w:ind w:firstLine="0"/>
        <w:rPr>
          <w:rFonts w:cs="Arial"/>
          <w:color w:val="000000" w:themeColor="text1"/>
          <w:spacing w:val="-10"/>
        </w:rPr>
      </w:pPr>
      <w:r w:rsidRPr="00A97782">
        <w:rPr>
          <w:rFonts w:cs="Arial"/>
          <w:color w:val="000000" w:themeColor="text1"/>
          <w:spacing w:val="-10"/>
        </w:rPr>
        <w:t xml:space="preserve"> </w:t>
      </w:r>
      <w:hyperlink r:id="rId19" w:history="1">
        <w:r w:rsidR="00A97782" w:rsidRPr="00A97782">
          <w:rPr>
            <w:rStyle w:val="Hyperlink"/>
            <w:rFonts w:cs="Arial"/>
            <w:spacing w:val="-10"/>
          </w:rPr>
          <w:t>http://www.guninetwork.org/files/glocal-university_fx_grau_2014.pdf</w:t>
        </w:r>
      </w:hyperlink>
      <w:r w:rsidR="00A97782" w:rsidRPr="00A97782">
        <w:rPr>
          <w:rFonts w:cs="Arial"/>
          <w:color w:val="000000" w:themeColor="text1"/>
          <w:spacing w:val="-10"/>
        </w:rPr>
        <w:t xml:space="preserve"> </w:t>
      </w:r>
      <w:r w:rsidR="00F436BC" w:rsidRPr="00A97782">
        <w:rPr>
          <w:rFonts w:cs="Arial"/>
          <w:color w:val="000000" w:themeColor="text1"/>
          <w:spacing w:val="-10"/>
        </w:rPr>
        <w:t>Acesso em: 20 jan. 2018.</w:t>
      </w:r>
    </w:p>
    <w:p w14:paraId="56B80DBA" w14:textId="012BFAB4" w:rsidR="00A673CA" w:rsidRPr="00AA036C" w:rsidRDefault="00A673CA" w:rsidP="004F213B">
      <w:pPr>
        <w:pStyle w:val="Pargrafo"/>
        <w:spacing w:after="240" w:line="240" w:lineRule="auto"/>
        <w:ind w:firstLine="0"/>
        <w:contextualSpacing/>
        <w:rPr>
          <w:rFonts w:cs="Arial"/>
          <w:color w:val="000000" w:themeColor="text1"/>
          <w:spacing w:val="-10"/>
          <w:lang w:val="en-US"/>
        </w:rPr>
      </w:pPr>
      <w:r w:rsidRPr="00AA036C">
        <w:rPr>
          <w:rFonts w:cs="Arial"/>
          <w:color w:val="000000" w:themeColor="text1"/>
          <w:spacing w:val="-10"/>
          <w:lang w:val="en-US"/>
        </w:rPr>
        <w:t xml:space="preserve">HERBERT, S. </w:t>
      </w:r>
      <w:r w:rsidRPr="00AA036C">
        <w:rPr>
          <w:rFonts w:cs="Arial"/>
          <w:b/>
          <w:color w:val="000000" w:themeColor="text1"/>
          <w:spacing w:val="-10"/>
          <w:lang w:val="en-US"/>
        </w:rPr>
        <w:t>Collectively we rise:  the business case for economic inclusion in Baltimore</w:t>
      </w:r>
      <w:r w:rsidRPr="00AA036C">
        <w:rPr>
          <w:rFonts w:cs="Arial"/>
          <w:color w:val="000000" w:themeColor="text1"/>
          <w:spacing w:val="-10"/>
          <w:lang w:val="en-US"/>
        </w:rPr>
        <w:t xml:space="preserve">. Baltimore: Baltimore Integration Partnership (BIP). Jun. 2018. </w:t>
      </w:r>
      <w:proofErr w:type="spellStart"/>
      <w:r w:rsidRPr="00AA036C">
        <w:rPr>
          <w:rFonts w:cs="Arial"/>
          <w:color w:val="000000" w:themeColor="text1"/>
          <w:spacing w:val="-10"/>
          <w:lang w:val="en-US"/>
        </w:rPr>
        <w:t>Disponível</w:t>
      </w:r>
      <w:proofErr w:type="spellEnd"/>
      <w:r w:rsidRPr="00AA036C">
        <w:rPr>
          <w:rFonts w:cs="Arial"/>
          <w:color w:val="000000" w:themeColor="text1"/>
          <w:spacing w:val="-10"/>
          <w:lang w:val="en-US"/>
        </w:rPr>
        <w:t xml:space="preserve"> </w:t>
      </w:r>
      <w:proofErr w:type="spellStart"/>
      <w:r w:rsidRPr="00AA036C">
        <w:rPr>
          <w:rFonts w:cs="Arial"/>
          <w:color w:val="000000" w:themeColor="text1"/>
          <w:spacing w:val="-10"/>
          <w:lang w:val="en-US"/>
        </w:rPr>
        <w:t>em</w:t>
      </w:r>
      <w:proofErr w:type="spellEnd"/>
      <w:r w:rsidRPr="00AA036C">
        <w:rPr>
          <w:rFonts w:cs="Arial"/>
          <w:color w:val="000000" w:themeColor="text1"/>
          <w:spacing w:val="-10"/>
          <w:lang w:val="en-US"/>
        </w:rPr>
        <w:t xml:space="preserve">: </w:t>
      </w:r>
    </w:p>
    <w:p w14:paraId="1277EE54" w14:textId="77777777" w:rsidR="004F213B" w:rsidRDefault="0044451B" w:rsidP="004F213B">
      <w:pPr>
        <w:pStyle w:val="Pargrafo"/>
        <w:spacing w:after="240" w:line="240" w:lineRule="auto"/>
        <w:ind w:firstLine="0"/>
        <w:contextualSpacing/>
        <w:rPr>
          <w:rFonts w:cs="Arial"/>
          <w:color w:val="000000" w:themeColor="text1"/>
          <w:spacing w:val="-10"/>
        </w:rPr>
      </w:pPr>
      <w:hyperlink r:id="rId20" w:history="1">
        <w:r w:rsidR="00A673CA" w:rsidRPr="004F213B">
          <w:rPr>
            <w:rStyle w:val="Hyperlink"/>
            <w:rFonts w:cs="Arial"/>
            <w:spacing w:val="-10"/>
          </w:rPr>
          <w:t>https://baltimorepartnership.org/2018/06/28/collectively-we-rise-the-business-case-for-economic-inclusion-in-baltimore/</w:t>
        </w:r>
      </w:hyperlink>
      <w:r w:rsidR="00A673CA" w:rsidRPr="004F213B">
        <w:rPr>
          <w:rFonts w:cs="Arial"/>
          <w:color w:val="000000" w:themeColor="text1"/>
          <w:spacing w:val="-10"/>
        </w:rPr>
        <w:t xml:space="preserve"> Acesso em:30 ago. 2018. </w:t>
      </w:r>
    </w:p>
    <w:p w14:paraId="58170ECC" w14:textId="77777777" w:rsidR="004F213B" w:rsidRDefault="004F213B" w:rsidP="004F213B">
      <w:pPr>
        <w:pStyle w:val="Pargrafo"/>
        <w:spacing w:after="240" w:line="240" w:lineRule="auto"/>
        <w:ind w:firstLine="0"/>
        <w:contextualSpacing/>
        <w:rPr>
          <w:rFonts w:cs="Arial"/>
          <w:color w:val="000000" w:themeColor="text1"/>
          <w:spacing w:val="-10"/>
        </w:rPr>
      </w:pPr>
    </w:p>
    <w:p w14:paraId="6E2E7BB5" w14:textId="6F923C0F" w:rsidR="00B11462" w:rsidRPr="00AA036C" w:rsidRDefault="00B11462" w:rsidP="004F213B">
      <w:pPr>
        <w:pStyle w:val="Pargrafo"/>
        <w:spacing w:after="240" w:line="240" w:lineRule="auto"/>
        <w:ind w:firstLine="0"/>
        <w:contextualSpacing/>
        <w:rPr>
          <w:rFonts w:cs="Arial"/>
          <w:color w:val="000000" w:themeColor="text1"/>
          <w:spacing w:val="-10"/>
          <w:lang w:val="en-US"/>
        </w:rPr>
      </w:pPr>
      <w:r w:rsidRPr="00AA036C">
        <w:rPr>
          <w:rFonts w:cs="Arial"/>
          <w:color w:val="000000" w:themeColor="text1"/>
          <w:spacing w:val="-10"/>
          <w:lang w:val="en-US"/>
        </w:rPr>
        <w:lastRenderedPageBreak/>
        <w:t xml:space="preserve">HESSELS, L. K.; VAN LENTE, H.; SMITS, R. In search of relevance: the changing contract between </w:t>
      </w:r>
      <w:r w:rsidR="001A6AE2" w:rsidRPr="00AA036C">
        <w:rPr>
          <w:rFonts w:cs="Arial"/>
          <w:color w:val="000000" w:themeColor="text1"/>
          <w:spacing w:val="-10"/>
          <w:lang w:val="en-US"/>
        </w:rPr>
        <w:t>sc</w:t>
      </w:r>
      <w:r w:rsidRPr="00AA036C">
        <w:rPr>
          <w:rFonts w:cs="Arial"/>
          <w:color w:val="000000" w:themeColor="text1"/>
          <w:spacing w:val="-10"/>
          <w:lang w:val="en-US"/>
        </w:rPr>
        <w:t xml:space="preserve">ience and society. </w:t>
      </w:r>
      <w:r w:rsidRPr="00AA036C">
        <w:rPr>
          <w:rFonts w:cs="Arial"/>
          <w:b/>
          <w:color w:val="000000" w:themeColor="text1"/>
          <w:spacing w:val="-10"/>
          <w:lang w:val="en-US"/>
        </w:rPr>
        <w:t>Science and Public Policy,</w:t>
      </w:r>
      <w:r w:rsidRPr="00AA036C">
        <w:rPr>
          <w:rFonts w:cs="Arial"/>
          <w:color w:val="000000" w:themeColor="text1"/>
          <w:spacing w:val="-10"/>
          <w:lang w:val="en-US"/>
        </w:rPr>
        <w:t xml:space="preserve"> v. 36, n. 5, p. 387-401, 2009. DOI: </w:t>
      </w:r>
    </w:p>
    <w:p w14:paraId="028BE9C3" w14:textId="77777777" w:rsidR="00B11462" w:rsidRPr="00AA036C" w:rsidRDefault="0044451B" w:rsidP="00F33D5D">
      <w:pPr>
        <w:pStyle w:val="Pargrafo"/>
        <w:spacing w:after="240" w:line="240" w:lineRule="auto"/>
        <w:ind w:firstLine="0"/>
        <w:rPr>
          <w:rFonts w:cs="Arial"/>
          <w:color w:val="000000" w:themeColor="text1"/>
          <w:spacing w:val="-10"/>
          <w:lang w:val="en-US"/>
        </w:rPr>
      </w:pPr>
      <w:hyperlink r:id="rId21" w:history="1">
        <w:r w:rsidR="00B11462" w:rsidRPr="00AA036C">
          <w:rPr>
            <w:rStyle w:val="Hyperlink"/>
            <w:rFonts w:cs="Arial"/>
            <w:spacing w:val="-10"/>
            <w:lang w:val="en-US"/>
          </w:rPr>
          <w:t>https://doi.org/10.3152/030234209X442034</w:t>
        </w:r>
      </w:hyperlink>
    </w:p>
    <w:p w14:paraId="6831269E" w14:textId="50F8A1C0" w:rsidR="00A673CA" w:rsidRPr="00AA036C" w:rsidRDefault="00A673CA" w:rsidP="00F33D5D">
      <w:pPr>
        <w:pStyle w:val="Pargrafo"/>
        <w:spacing w:after="240" w:line="240" w:lineRule="auto"/>
        <w:ind w:firstLine="0"/>
        <w:rPr>
          <w:rFonts w:cs="Arial"/>
          <w:color w:val="000000" w:themeColor="text1"/>
          <w:spacing w:val="-10"/>
        </w:rPr>
      </w:pPr>
      <w:r w:rsidRPr="00AA036C">
        <w:rPr>
          <w:rFonts w:cs="Arial"/>
          <w:color w:val="000000" w:themeColor="text1"/>
          <w:spacing w:val="-10"/>
          <w:lang w:val="en-US"/>
        </w:rPr>
        <w:t xml:space="preserve">INZELT et al. Third Mission. In: SCHOEN, A. (Ed.). </w:t>
      </w:r>
      <w:r w:rsidRPr="00AA036C">
        <w:rPr>
          <w:rFonts w:cs="Arial"/>
          <w:b/>
          <w:color w:val="000000" w:themeColor="text1"/>
          <w:spacing w:val="-10"/>
          <w:lang w:val="en-US"/>
        </w:rPr>
        <w:t xml:space="preserve">Strategic </w:t>
      </w:r>
      <w:r w:rsidR="00D27D1E" w:rsidRPr="00AA036C">
        <w:rPr>
          <w:rFonts w:cs="Arial"/>
          <w:b/>
          <w:color w:val="000000" w:themeColor="text1"/>
          <w:spacing w:val="-10"/>
          <w:lang w:val="en-US"/>
        </w:rPr>
        <w:t>management of university research activities, methodological guide</w:t>
      </w:r>
      <w:r w:rsidRPr="00AA036C">
        <w:rPr>
          <w:rFonts w:cs="Arial"/>
          <w:color w:val="000000" w:themeColor="text1"/>
          <w:spacing w:val="-10"/>
          <w:lang w:val="en-US"/>
        </w:rPr>
        <w:t xml:space="preserve">. </w:t>
      </w:r>
      <w:r w:rsidRPr="00AA036C">
        <w:rPr>
          <w:rFonts w:cs="Arial"/>
          <w:color w:val="000000" w:themeColor="text1"/>
          <w:spacing w:val="-10"/>
        </w:rPr>
        <w:t>2006. p. 125-168. Disponível em:</w:t>
      </w:r>
      <w:r w:rsidR="007C7BF8" w:rsidRPr="00AA036C">
        <w:rPr>
          <w:rFonts w:cs="Arial"/>
          <w:color w:val="000000" w:themeColor="text1"/>
          <w:spacing w:val="-10"/>
        </w:rPr>
        <w:t xml:space="preserve"> </w:t>
      </w:r>
      <w:hyperlink r:id="rId22" w:history="1">
        <w:r w:rsidRPr="00AA036C">
          <w:rPr>
            <w:rStyle w:val="Hyperlink"/>
            <w:rFonts w:cs="Arial"/>
            <w:spacing w:val="-10"/>
          </w:rPr>
          <w:t>http://www.enid-europe.org/PRIME/documents/OEU_guide.pdf</w:t>
        </w:r>
      </w:hyperlink>
      <w:r w:rsidRPr="00AA036C">
        <w:rPr>
          <w:rFonts w:cs="Arial"/>
          <w:color w:val="000000" w:themeColor="text1"/>
          <w:spacing w:val="-10"/>
        </w:rPr>
        <w:t xml:space="preserve"> Acesso em: 16 abr. 2018.</w:t>
      </w:r>
    </w:p>
    <w:p w14:paraId="57EF7577" w14:textId="4FEF5BA1" w:rsidR="00A673CA" w:rsidRPr="00AA036C" w:rsidRDefault="00A673CA" w:rsidP="00A673CA">
      <w:pPr>
        <w:pStyle w:val="Pargrafo"/>
        <w:spacing w:line="240" w:lineRule="auto"/>
        <w:ind w:firstLine="0"/>
        <w:rPr>
          <w:rFonts w:cs="Arial"/>
          <w:color w:val="000000" w:themeColor="text1"/>
          <w:spacing w:val="-10"/>
        </w:rPr>
      </w:pPr>
      <w:r w:rsidRPr="00AA036C">
        <w:rPr>
          <w:rFonts w:cs="Arial"/>
          <w:color w:val="000000" w:themeColor="text1"/>
          <w:spacing w:val="-10"/>
          <w:lang w:val="en-US"/>
        </w:rPr>
        <w:t xml:space="preserve">JOHNS HOPKINS UNIVERSITY. </w:t>
      </w:r>
      <w:r w:rsidRPr="00AA036C">
        <w:rPr>
          <w:rFonts w:cs="Arial"/>
          <w:b/>
          <w:color w:val="000000" w:themeColor="text1"/>
          <w:spacing w:val="-10"/>
          <w:lang w:val="en-US"/>
        </w:rPr>
        <w:t xml:space="preserve">Johns Hopkins University </w:t>
      </w:r>
      <w:r w:rsidR="00D27D1E" w:rsidRPr="00AA036C">
        <w:rPr>
          <w:rFonts w:cs="Arial"/>
          <w:b/>
          <w:color w:val="000000" w:themeColor="text1"/>
          <w:spacing w:val="-10"/>
          <w:lang w:val="en-US"/>
        </w:rPr>
        <w:t>fact book</w:t>
      </w:r>
      <w:r w:rsidRPr="00AA036C">
        <w:rPr>
          <w:rFonts w:cs="Arial"/>
          <w:color w:val="000000" w:themeColor="text1"/>
          <w:spacing w:val="-10"/>
          <w:lang w:val="en-US"/>
        </w:rPr>
        <w:t xml:space="preserve">. Office of Communications: Baltimore, April 2018. </w:t>
      </w:r>
      <w:r w:rsidRPr="00AA036C">
        <w:rPr>
          <w:rFonts w:cs="Arial"/>
          <w:color w:val="000000" w:themeColor="text1"/>
          <w:spacing w:val="-10"/>
        </w:rPr>
        <w:t>Disponível em:</w:t>
      </w:r>
      <w:r w:rsidR="007C7BF8" w:rsidRPr="00AA036C">
        <w:rPr>
          <w:rFonts w:cs="Arial"/>
          <w:color w:val="000000" w:themeColor="text1"/>
          <w:spacing w:val="-10"/>
        </w:rPr>
        <w:t xml:space="preserve"> </w:t>
      </w:r>
    </w:p>
    <w:p w14:paraId="2425621B" w14:textId="389E5C7B" w:rsidR="00A673CA" w:rsidRPr="00AA036C" w:rsidRDefault="0044451B" w:rsidP="00F33D5D">
      <w:pPr>
        <w:pStyle w:val="Pargrafo"/>
        <w:spacing w:after="240" w:line="240" w:lineRule="auto"/>
        <w:ind w:firstLine="0"/>
        <w:rPr>
          <w:rFonts w:cs="Arial"/>
          <w:color w:val="000000" w:themeColor="text1"/>
          <w:spacing w:val="-10"/>
        </w:rPr>
      </w:pPr>
      <w:hyperlink r:id="rId23" w:history="1">
        <w:r w:rsidR="00A673CA" w:rsidRPr="00AA036C">
          <w:rPr>
            <w:rStyle w:val="Hyperlink"/>
            <w:rFonts w:cs="Arial"/>
            <w:spacing w:val="-10"/>
          </w:rPr>
          <w:t>https://www.jhu.edu/assets/uploads/2016/01/johnshopkinsfactbook.pdf</w:t>
        </w:r>
      </w:hyperlink>
      <w:r w:rsidR="00A673CA" w:rsidRPr="00AA036C">
        <w:rPr>
          <w:rFonts w:cs="Arial"/>
          <w:color w:val="000000" w:themeColor="text1"/>
          <w:spacing w:val="-10"/>
        </w:rPr>
        <w:t xml:space="preserve"> Acesso em: 30 ago. 2018. </w:t>
      </w:r>
    </w:p>
    <w:p w14:paraId="0AB01858" w14:textId="12EA2432" w:rsidR="00A673CA" w:rsidRPr="00AA036C" w:rsidRDefault="00A673CA" w:rsidP="00F33D5D">
      <w:pPr>
        <w:pStyle w:val="Pargrafo"/>
        <w:spacing w:after="240" w:line="240" w:lineRule="auto"/>
        <w:ind w:firstLine="0"/>
        <w:rPr>
          <w:rFonts w:cs="Arial"/>
          <w:color w:val="000000" w:themeColor="text1"/>
          <w:spacing w:val="-10"/>
        </w:rPr>
      </w:pPr>
      <w:r w:rsidRPr="00AA036C">
        <w:rPr>
          <w:rFonts w:cs="Arial"/>
          <w:color w:val="000000" w:themeColor="text1"/>
          <w:spacing w:val="-10"/>
          <w:lang w:val="en-US"/>
        </w:rPr>
        <w:t xml:space="preserve">JOHNS HOPKINS UNIVERSITY &amp; HEALTH SYSTEM. </w:t>
      </w:r>
      <w:proofErr w:type="spellStart"/>
      <w:r w:rsidRPr="00AA036C">
        <w:rPr>
          <w:rFonts w:cs="Arial"/>
          <w:b/>
          <w:color w:val="000000" w:themeColor="text1"/>
          <w:spacing w:val="-10"/>
        </w:rPr>
        <w:t>HopkinsLocal</w:t>
      </w:r>
      <w:proofErr w:type="spellEnd"/>
      <w:r w:rsidRPr="00AA036C">
        <w:rPr>
          <w:rFonts w:cs="Arial"/>
          <w:color w:val="000000" w:themeColor="text1"/>
          <w:spacing w:val="-10"/>
        </w:rPr>
        <w:t xml:space="preserve">. 2018. Disponível em: </w:t>
      </w:r>
      <w:hyperlink r:id="rId24" w:history="1">
        <w:r w:rsidRPr="00AA036C">
          <w:rPr>
            <w:rStyle w:val="Hyperlink"/>
            <w:rFonts w:cs="Arial"/>
            <w:spacing w:val="-10"/>
          </w:rPr>
          <w:t>https://hopkinslocal.jhu.edu/</w:t>
        </w:r>
      </w:hyperlink>
      <w:r w:rsidRPr="00AA036C">
        <w:rPr>
          <w:rFonts w:cs="Arial"/>
          <w:color w:val="000000" w:themeColor="text1"/>
          <w:spacing w:val="-10"/>
        </w:rPr>
        <w:t xml:space="preserve"> Acesso em: 30 ago. 2018.</w:t>
      </w:r>
    </w:p>
    <w:p w14:paraId="2281DB71" w14:textId="048186DD" w:rsidR="00A673CA" w:rsidRPr="00AA036C" w:rsidRDefault="00A673CA" w:rsidP="00F33D5D">
      <w:pPr>
        <w:pStyle w:val="Pargrafo"/>
        <w:spacing w:after="240" w:line="240" w:lineRule="auto"/>
        <w:ind w:firstLine="0"/>
        <w:rPr>
          <w:rFonts w:cs="Arial"/>
          <w:color w:val="000000" w:themeColor="text1"/>
          <w:spacing w:val="-10"/>
          <w:lang w:val="en-US"/>
        </w:rPr>
      </w:pPr>
      <w:r w:rsidRPr="00AA036C">
        <w:rPr>
          <w:rFonts w:cs="Arial"/>
          <w:color w:val="000000" w:themeColor="text1"/>
          <w:spacing w:val="-10"/>
          <w:lang w:val="en-US"/>
        </w:rPr>
        <w:t xml:space="preserve">KENNEY, M., D.C.; MOWERY. Chapter 1, Introduction. In: KENNEY, M, D.C. MOWERY (Eds) (2014). </w:t>
      </w:r>
      <w:r w:rsidRPr="00AA036C">
        <w:rPr>
          <w:rFonts w:cs="Arial"/>
          <w:b/>
          <w:color w:val="000000" w:themeColor="text1"/>
          <w:spacing w:val="-10"/>
          <w:lang w:val="en-US"/>
        </w:rPr>
        <w:t xml:space="preserve">Public </w:t>
      </w:r>
      <w:r w:rsidR="00D27D1E" w:rsidRPr="00AA036C">
        <w:rPr>
          <w:rFonts w:cs="Arial"/>
          <w:b/>
          <w:color w:val="000000" w:themeColor="text1"/>
          <w:spacing w:val="-10"/>
          <w:lang w:val="en-US"/>
        </w:rPr>
        <w:t xml:space="preserve">universities and regional growth - insights </w:t>
      </w:r>
      <w:r w:rsidRPr="00AA036C">
        <w:rPr>
          <w:rFonts w:cs="Arial"/>
          <w:b/>
          <w:color w:val="000000" w:themeColor="text1"/>
          <w:spacing w:val="-10"/>
          <w:lang w:val="en-US"/>
        </w:rPr>
        <w:t>from the University of California</w:t>
      </w:r>
      <w:r w:rsidRPr="00AA036C">
        <w:rPr>
          <w:rFonts w:cs="Arial"/>
          <w:color w:val="000000" w:themeColor="text1"/>
          <w:spacing w:val="-10"/>
          <w:lang w:val="en-US"/>
        </w:rPr>
        <w:t>. Stanford: Stanford Un. Press, 2014. p. 1-19.</w:t>
      </w:r>
    </w:p>
    <w:p w14:paraId="3B26C514" w14:textId="7540DB20" w:rsidR="00A673CA" w:rsidRPr="00AA036C" w:rsidRDefault="00A673CA" w:rsidP="00F33D5D">
      <w:pPr>
        <w:pStyle w:val="Pargrafo"/>
        <w:spacing w:after="240" w:line="240" w:lineRule="auto"/>
        <w:ind w:firstLine="0"/>
        <w:rPr>
          <w:rFonts w:cs="Arial"/>
          <w:color w:val="000000" w:themeColor="text1"/>
          <w:spacing w:val="-10"/>
          <w:lang w:val="en-US"/>
        </w:rPr>
      </w:pPr>
      <w:r w:rsidRPr="00AA036C">
        <w:rPr>
          <w:rFonts w:cs="Arial"/>
          <w:color w:val="000000" w:themeColor="text1"/>
          <w:spacing w:val="-10"/>
          <w:lang w:val="en-US"/>
        </w:rPr>
        <w:t xml:space="preserve">KENNEY, M.; MOWERY, D. C.; PATTON, D. Electrical Engineering and Computer Science at UC Berkeley and in the Silicon Valley: Modes of Regional Engagement. In: KENNEY, M, D.C. MOWERY (Eds) (2014). </w:t>
      </w:r>
      <w:r w:rsidR="00DA5604" w:rsidRPr="00AA036C">
        <w:rPr>
          <w:rFonts w:cs="Arial"/>
          <w:b/>
          <w:color w:val="000000" w:themeColor="text1"/>
          <w:spacing w:val="-10"/>
          <w:lang w:val="en-US"/>
        </w:rPr>
        <w:t>Public universities and regional growth - insights from the University of California</w:t>
      </w:r>
      <w:r w:rsidR="00DA5604" w:rsidRPr="00AA036C">
        <w:rPr>
          <w:rFonts w:cs="Arial"/>
          <w:color w:val="000000" w:themeColor="text1"/>
          <w:spacing w:val="-10"/>
          <w:lang w:val="en-US"/>
        </w:rPr>
        <w:t>.</w:t>
      </w:r>
      <w:r w:rsidRPr="00AA036C">
        <w:rPr>
          <w:rFonts w:cs="Arial"/>
          <w:color w:val="000000" w:themeColor="text1"/>
          <w:spacing w:val="-10"/>
          <w:lang w:val="en-US"/>
        </w:rPr>
        <w:t xml:space="preserve"> Stanford: Stanford Un. Press, 2014. p. 97-126.</w:t>
      </w:r>
    </w:p>
    <w:p w14:paraId="57770DA2" w14:textId="520E0E3C" w:rsidR="00A673CA" w:rsidRPr="00AA036C" w:rsidRDefault="00A673CA" w:rsidP="00F33D5D">
      <w:pPr>
        <w:spacing w:after="240"/>
        <w:jc w:val="both"/>
        <w:rPr>
          <w:rFonts w:ascii="Arial" w:eastAsia="Times New Roman" w:hAnsi="Arial" w:cs="Arial"/>
          <w:color w:val="000000" w:themeColor="text1"/>
          <w:spacing w:val="-10"/>
          <w:lang w:val="en-US"/>
        </w:rPr>
      </w:pPr>
      <w:r w:rsidRPr="00AA036C">
        <w:rPr>
          <w:rFonts w:ascii="Arial" w:eastAsia="Times New Roman" w:hAnsi="Arial" w:cs="Arial"/>
          <w:color w:val="000000" w:themeColor="text1"/>
          <w:spacing w:val="-10"/>
          <w:lang w:val="en-US"/>
        </w:rPr>
        <w:t xml:space="preserve">LAPSLEY, J.; SUMNER, D. “We Are Both Hosts” Napa Valley, UC Davis, and the Search for Quality. In: KENNEY, M, D.C. MOWERY (Eds) (2014). </w:t>
      </w:r>
      <w:r w:rsidR="00DA5604" w:rsidRPr="00AA036C">
        <w:rPr>
          <w:rFonts w:ascii="Arial" w:eastAsia="Times New Roman" w:hAnsi="Arial" w:cs="Arial"/>
          <w:b/>
          <w:color w:val="000000" w:themeColor="text1"/>
          <w:spacing w:val="-10"/>
          <w:lang w:val="en-US"/>
        </w:rPr>
        <w:t>Public universities and regional growth - insights from the University of California.</w:t>
      </w:r>
      <w:r w:rsidRPr="00AA036C">
        <w:rPr>
          <w:rFonts w:ascii="Arial" w:eastAsia="Times New Roman" w:hAnsi="Arial" w:cs="Arial"/>
          <w:color w:val="000000" w:themeColor="text1"/>
          <w:spacing w:val="-10"/>
          <w:lang w:val="en-US"/>
        </w:rPr>
        <w:t xml:space="preserve"> Stanford: Stanford Un. Press, 2014. p. 180-234.</w:t>
      </w:r>
    </w:p>
    <w:p w14:paraId="3F67A21C" w14:textId="125ABA04" w:rsidR="00A673CA" w:rsidRPr="00AA036C" w:rsidRDefault="00A673CA" w:rsidP="00F33D5D">
      <w:pPr>
        <w:spacing w:after="240"/>
        <w:jc w:val="both"/>
        <w:rPr>
          <w:rFonts w:cs="Arial"/>
          <w:color w:val="000000" w:themeColor="text1"/>
          <w:spacing w:val="-10"/>
          <w:lang w:val="en-US"/>
        </w:rPr>
      </w:pPr>
      <w:r w:rsidRPr="00AA036C">
        <w:rPr>
          <w:rFonts w:ascii="Arial" w:eastAsia="Times New Roman" w:hAnsi="Arial" w:cs="Arial"/>
          <w:color w:val="000000" w:themeColor="text1"/>
          <w:spacing w:val="-10"/>
          <w:lang w:val="en-US"/>
        </w:rPr>
        <w:t xml:space="preserve">LÉCUYER, C. Semiconductor Innovation and Entrepreneurship at Three University of California Campuses. In: KENNEY, M, D.C. MOWERY (Eds) (2014). </w:t>
      </w:r>
      <w:r w:rsidR="005B4BBB" w:rsidRPr="00AA036C">
        <w:rPr>
          <w:rFonts w:ascii="Arial" w:eastAsia="Times New Roman" w:hAnsi="Arial" w:cs="Arial"/>
          <w:b/>
          <w:color w:val="000000" w:themeColor="text1"/>
          <w:spacing w:val="-10"/>
          <w:lang w:val="en-US"/>
        </w:rPr>
        <w:t>Public universities and regional growth - insights from the University of California.</w:t>
      </w:r>
      <w:r w:rsidRPr="00AA036C">
        <w:rPr>
          <w:rFonts w:ascii="Arial" w:eastAsia="Times New Roman" w:hAnsi="Arial" w:cs="Arial"/>
          <w:color w:val="000000" w:themeColor="text1"/>
          <w:spacing w:val="-10"/>
          <w:lang w:val="en-US"/>
        </w:rPr>
        <w:t xml:space="preserve"> Stanford: Stanford Un. Press, 2014. p. 20-65.</w:t>
      </w:r>
    </w:p>
    <w:p w14:paraId="6532A041" w14:textId="77777777" w:rsidR="00E22B07" w:rsidRPr="00AA036C" w:rsidRDefault="00E22B07" w:rsidP="00E22B07">
      <w:pPr>
        <w:pStyle w:val="Pargrafo"/>
        <w:spacing w:line="240" w:lineRule="auto"/>
        <w:ind w:firstLine="0"/>
        <w:rPr>
          <w:rFonts w:cs="Arial"/>
          <w:color w:val="000000" w:themeColor="text1"/>
          <w:spacing w:val="-10"/>
        </w:rPr>
      </w:pPr>
      <w:r w:rsidRPr="00AA036C">
        <w:rPr>
          <w:rFonts w:cs="Arial"/>
          <w:color w:val="000000" w:themeColor="text1"/>
          <w:spacing w:val="-10"/>
          <w:lang w:val="en-US"/>
        </w:rPr>
        <w:t xml:space="preserve">LINDQVIST, M. The roles of universities in regional development. In: Universities: drivers of regional development? </w:t>
      </w:r>
      <w:proofErr w:type="spellStart"/>
      <w:r w:rsidRPr="00AA036C">
        <w:rPr>
          <w:rFonts w:cs="Arial"/>
          <w:b/>
          <w:color w:val="000000" w:themeColor="text1"/>
          <w:spacing w:val="-10"/>
          <w:lang w:val="en-US"/>
        </w:rPr>
        <w:t>Nordregio</w:t>
      </w:r>
      <w:proofErr w:type="spellEnd"/>
      <w:r w:rsidRPr="00AA036C">
        <w:rPr>
          <w:rFonts w:cs="Arial"/>
          <w:b/>
          <w:color w:val="000000" w:themeColor="text1"/>
          <w:spacing w:val="-10"/>
          <w:lang w:val="en-US"/>
        </w:rPr>
        <w:t xml:space="preserve"> News</w:t>
      </w:r>
      <w:r w:rsidRPr="00AA036C">
        <w:rPr>
          <w:rFonts w:cs="Arial"/>
          <w:color w:val="000000" w:themeColor="text1"/>
          <w:spacing w:val="-10"/>
          <w:lang w:val="en-US"/>
        </w:rPr>
        <w:t xml:space="preserve">, Issue 2, p. 3-6, 2012. </w:t>
      </w:r>
      <w:r w:rsidRPr="00AA036C">
        <w:rPr>
          <w:rFonts w:cs="Arial"/>
          <w:color w:val="000000" w:themeColor="text1"/>
          <w:spacing w:val="-10"/>
        </w:rPr>
        <w:t>Disponível em:</w:t>
      </w:r>
    </w:p>
    <w:p w14:paraId="623ACB3B" w14:textId="77777777" w:rsidR="00E22B07" w:rsidRPr="00AA036C" w:rsidRDefault="0044451B" w:rsidP="00E22B07">
      <w:pPr>
        <w:pStyle w:val="Pargrafo"/>
        <w:spacing w:after="240" w:line="240" w:lineRule="auto"/>
        <w:ind w:firstLine="0"/>
        <w:rPr>
          <w:rFonts w:cs="Arial"/>
          <w:color w:val="000000" w:themeColor="text1"/>
          <w:spacing w:val="-10"/>
        </w:rPr>
      </w:pPr>
      <w:hyperlink r:id="rId25" w:history="1">
        <w:r w:rsidR="00E22B07" w:rsidRPr="00AA036C">
          <w:rPr>
            <w:rStyle w:val="Hyperlink"/>
            <w:rFonts w:cs="Arial"/>
            <w:spacing w:val="-10"/>
          </w:rPr>
          <w:t>http://norden.diva-portal.org/smash/record.jsf?pid=diva2%3A700345&amp;dswid=-994</w:t>
        </w:r>
      </w:hyperlink>
      <w:r w:rsidR="00E22B07" w:rsidRPr="00AA036C">
        <w:rPr>
          <w:rFonts w:cs="Arial"/>
          <w:color w:val="000000" w:themeColor="text1"/>
          <w:spacing w:val="-10"/>
        </w:rPr>
        <w:t xml:space="preserve"> Acesso em: 20 abr. 2018.</w:t>
      </w:r>
    </w:p>
    <w:p w14:paraId="20CB1517" w14:textId="3D9EEBAB" w:rsidR="00A673CA" w:rsidRPr="00AA036C" w:rsidRDefault="00A673CA" w:rsidP="00F33D5D">
      <w:pPr>
        <w:pStyle w:val="Pargrafo"/>
        <w:spacing w:after="240" w:line="240" w:lineRule="auto"/>
        <w:ind w:firstLine="0"/>
        <w:rPr>
          <w:rFonts w:cs="Arial"/>
          <w:color w:val="000000" w:themeColor="text1"/>
          <w:spacing w:val="-10"/>
        </w:rPr>
      </w:pPr>
      <w:r w:rsidRPr="00AA036C">
        <w:rPr>
          <w:rFonts w:cs="Arial"/>
          <w:color w:val="000000" w:themeColor="text1"/>
          <w:spacing w:val="-10"/>
          <w:lang w:val="en-US"/>
        </w:rPr>
        <w:t xml:space="preserve">MAASSEN, P. A new social contract for higher education? In: GOASTELLEC, G.; PICARD, F. </w:t>
      </w:r>
      <w:r w:rsidRPr="00AA036C">
        <w:rPr>
          <w:rFonts w:cs="Arial"/>
          <w:b/>
          <w:color w:val="000000" w:themeColor="text1"/>
          <w:spacing w:val="-10"/>
          <w:lang w:val="en-US"/>
        </w:rPr>
        <w:t>Higher education in societies.</w:t>
      </w:r>
      <w:r w:rsidRPr="00AA036C">
        <w:rPr>
          <w:rFonts w:cs="Arial"/>
          <w:color w:val="000000" w:themeColor="text1"/>
          <w:spacing w:val="-10"/>
          <w:lang w:val="en-US"/>
        </w:rPr>
        <w:t xml:space="preserve"> </w:t>
      </w:r>
      <w:proofErr w:type="spellStart"/>
      <w:r w:rsidRPr="00AA036C">
        <w:rPr>
          <w:rFonts w:cs="Arial"/>
          <w:color w:val="000000" w:themeColor="text1"/>
          <w:spacing w:val="-10"/>
        </w:rPr>
        <w:t>SensePublishers</w:t>
      </w:r>
      <w:proofErr w:type="spellEnd"/>
      <w:r w:rsidRPr="00AA036C">
        <w:rPr>
          <w:rFonts w:cs="Arial"/>
          <w:color w:val="000000" w:themeColor="text1"/>
          <w:spacing w:val="-10"/>
        </w:rPr>
        <w:t>, 2014. p. 33-50.</w:t>
      </w:r>
    </w:p>
    <w:p w14:paraId="29F4EA33" w14:textId="77777777" w:rsidR="00A673CA" w:rsidRPr="00AA036C" w:rsidRDefault="00A673CA" w:rsidP="00A673CA">
      <w:pPr>
        <w:pStyle w:val="Pargrafo"/>
        <w:spacing w:line="240" w:lineRule="auto"/>
        <w:ind w:firstLine="0"/>
        <w:rPr>
          <w:rFonts w:cs="Arial"/>
          <w:color w:val="000000" w:themeColor="text1"/>
          <w:spacing w:val="-10"/>
        </w:rPr>
      </w:pPr>
      <w:r w:rsidRPr="00AA036C">
        <w:rPr>
          <w:rFonts w:cs="Arial"/>
          <w:color w:val="000000" w:themeColor="text1"/>
          <w:spacing w:val="-10"/>
        </w:rPr>
        <w:t xml:space="preserve">MARTINS, C. B. Universidade não pode virar refém de pautas políticas, diz sociólogo. </w:t>
      </w:r>
      <w:r w:rsidRPr="00AA036C">
        <w:rPr>
          <w:rFonts w:cs="Arial"/>
          <w:b/>
          <w:color w:val="000000" w:themeColor="text1"/>
          <w:spacing w:val="-10"/>
        </w:rPr>
        <w:t>Folha de S. Paulo</w:t>
      </w:r>
      <w:r w:rsidRPr="00AA036C">
        <w:rPr>
          <w:rFonts w:cs="Arial"/>
          <w:color w:val="000000" w:themeColor="text1"/>
          <w:spacing w:val="-10"/>
        </w:rPr>
        <w:t xml:space="preserve">, 19 ago. 2018. Ilustríssima. Disponível em: </w:t>
      </w:r>
    </w:p>
    <w:p w14:paraId="518E2781" w14:textId="14C3CC26" w:rsidR="00A673CA" w:rsidRPr="00AA036C" w:rsidRDefault="0044451B" w:rsidP="00F33D5D">
      <w:pPr>
        <w:pStyle w:val="Pargrafo"/>
        <w:spacing w:after="240" w:line="240" w:lineRule="auto"/>
        <w:ind w:firstLine="0"/>
        <w:rPr>
          <w:rFonts w:cs="Arial"/>
          <w:color w:val="000000" w:themeColor="text1"/>
          <w:spacing w:val="-10"/>
        </w:rPr>
      </w:pPr>
      <w:hyperlink r:id="rId26" w:history="1">
        <w:r w:rsidR="00A673CA" w:rsidRPr="00AA036C">
          <w:rPr>
            <w:rStyle w:val="Hyperlink"/>
            <w:rFonts w:cs="Arial"/>
            <w:spacing w:val="-10"/>
          </w:rPr>
          <w:t>https://www1.folha.uol.com.br/ilustrissima/2018/08/universidade-nao-pode-virar-refem-de-pautas-politicas-diz-sociologo.shtml</w:t>
        </w:r>
      </w:hyperlink>
      <w:r w:rsidR="00A673CA" w:rsidRPr="00AA036C">
        <w:rPr>
          <w:rFonts w:cs="Arial"/>
          <w:color w:val="000000" w:themeColor="text1"/>
          <w:spacing w:val="-10"/>
        </w:rPr>
        <w:t xml:space="preserve"> Acesso em: 20 ago. 2018. </w:t>
      </w:r>
    </w:p>
    <w:p w14:paraId="0A36F7F2" w14:textId="77777777" w:rsidR="00A165D2" w:rsidRPr="00AA036C" w:rsidRDefault="00A673CA" w:rsidP="00A673CA">
      <w:pPr>
        <w:pStyle w:val="Pargrafo"/>
        <w:spacing w:line="240" w:lineRule="auto"/>
        <w:ind w:firstLine="0"/>
        <w:rPr>
          <w:rFonts w:cs="Arial"/>
          <w:color w:val="000000" w:themeColor="text1"/>
          <w:spacing w:val="-10"/>
        </w:rPr>
      </w:pPr>
      <w:r w:rsidRPr="00AA036C">
        <w:rPr>
          <w:rFonts w:cs="Arial"/>
          <w:color w:val="000000" w:themeColor="text1"/>
          <w:spacing w:val="-10"/>
          <w:lang w:val="en-US"/>
        </w:rPr>
        <w:t xml:space="preserve">MCNEELY, J. B. </w:t>
      </w:r>
      <w:r w:rsidRPr="00AA036C">
        <w:rPr>
          <w:rFonts w:cs="Arial"/>
          <w:b/>
          <w:color w:val="000000" w:themeColor="text1"/>
          <w:spacing w:val="-10"/>
          <w:lang w:val="en-US"/>
        </w:rPr>
        <w:t xml:space="preserve">Homewood community partners initiative. A call to action. Findings and </w:t>
      </w:r>
      <w:r w:rsidRPr="00AA036C">
        <w:rPr>
          <w:rFonts w:cs="Arial"/>
          <w:b/>
          <w:color w:val="000000" w:themeColor="text1"/>
          <w:spacing w:val="-10"/>
          <w:lang w:val="en-US"/>
        </w:rPr>
        <w:lastRenderedPageBreak/>
        <w:t>recommendations.</w:t>
      </w:r>
      <w:r w:rsidRPr="00AA036C">
        <w:rPr>
          <w:rFonts w:cs="Arial"/>
          <w:color w:val="000000" w:themeColor="text1"/>
          <w:spacing w:val="-10"/>
          <w:lang w:val="en-US"/>
        </w:rPr>
        <w:t xml:space="preserve"> </w:t>
      </w:r>
      <w:r w:rsidRPr="00AA036C">
        <w:rPr>
          <w:rFonts w:cs="Arial"/>
          <w:color w:val="000000" w:themeColor="text1"/>
          <w:spacing w:val="-10"/>
        </w:rPr>
        <w:t xml:space="preserve">2012. Disponível em: </w:t>
      </w:r>
    </w:p>
    <w:p w14:paraId="655DE00D" w14:textId="77777777" w:rsidR="00F33D5D" w:rsidRPr="00AA036C" w:rsidRDefault="0044451B" w:rsidP="00F33D5D">
      <w:pPr>
        <w:pStyle w:val="Pargrafo"/>
        <w:spacing w:after="240" w:line="240" w:lineRule="auto"/>
        <w:ind w:firstLine="0"/>
        <w:rPr>
          <w:rFonts w:cs="Arial"/>
          <w:color w:val="000000" w:themeColor="text1"/>
          <w:spacing w:val="-10"/>
        </w:rPr>
      </w:pPr>
      <w:hyperlink r:id="rId27" w:history="1">
        <w:r w:rsidR="00A165D2" w:rsidRPr="00AA036C">
          <w:rPr>
            <w:rStyle w:val="Hyperlink"/>
            <w:rFonts w:cs="Arial"/>
            <w:spacing w:val="-10"/>
          </w:rPr>
          <w:t>https://president.jhu.edu/anchor-initiatives/homewood-community-partners-initiative/</w:t>
        </w:r>
      </w:hyperlink>
      <w:r w:rsidR="009932BE" w:rsidRPr="00AA036C">
        <w:rPr>
          <w:rFonts w:cs="Arial"/>
          <w:color w:val="000000" w:themeColor="text1"/>
          <w:spacing w:val="-10"/>
        </w:rPr>
        <w:t xml:space="preserve"> </w:t>
      </w:r>
      <w:r w:rsidR="00A673CA" w:rsidRPr="00AA036C">
        <w:rPr>
          <w:rFonts w:cs="Arial"/>
          <w:color w:val="000000" w:themeColor="text1"/>
          <w:spacing w:val="-10"/>
        </w:rPr>
        <w:t>Acesso em: 31 out. 2016.</w:t>
      </w:r>
    </w:p>
    <w:p w14:paraId="5F1853AD" w14:textId="11397C2F" w:rsidR="009932BE" w:rsidRPr="00AA036C" w:rsidRDefault="009932BE" w:rsidP="009932BE">
      <w:pPr>
        <w:pStyle w:val="Pargrafo"/>
        <w:spacing w:line="240" w:lineRule="auto"/>
        <w:ind w:firstLine="0"/>
        <w:rPr>
          <w:rFonts w:cs="Arial"/>
          <w:color w:val="000000" w:themeColor="text1"/>
          <w:spacing w:val="-10"/>
          <w:lang w:val="en-US"/>
        </w:rPr>
      </w:pPr>
      <w:r w:rsidRPr="00AA036C">
        <w:rPr>
          <w:rFonts w:cs="Arial"/>
          <w:color w:val="000000" w:themeColor="text1"/>
          <w:spacing w:val="-10"/>
          <w:lang w:val="en-US"/>
        </w:rPr>
        <w:t>MONTESINOS, P. et al. Third mission ranking for world class universities:</w:t>
      </w:r>
      <w:r w:rsidRPr="00AA036C">
        <w:rPr>
          <w:rFonts w:cs="Arial"/>
          <w:color w:val="000000" w:themeColor="text1"/>
          <w:spacing w:val="-10"/>
          <w:lang w:val="en-SG"/>
        </w:rPr>
        <w:t xml:space="preserve"> Beyond</w:t>
      </w:r>
      <w:r w:rsidRPr="00AA036C">
        <w:rPr>
          <w:rFonts w:cs="Arial"/>
          <w:color w:val="000000" w:themeColor="text1"/>
          <w:spacing w:val="-10"/>
          <w:lang w:val="en-US"/>
        </w:rPr>
        <w:t xml:space="preserve"> teaching and research. </w:t>
      </w:r>
      <w:r w:rsidRPr="00AA036C">
        <w:rPr>
          <w:rFonts w:cs="Arial"/>
          <w:b/>
          <w:color w:val="000000" w:themeColor="text1"/>
          <w:spacing w:val="-10"/>
          <w:lang w:val="en-US"/>
        </w:rPr>
        <w:t>Higher education in Europe</w:t>
      </w:r>
      <w:r w:rsidRPr="00AA036C">
        <w:rPr>
          <w:rFonts w:cs="Arial"/>
          <w:color w:val="000000" w:themeColor="text1"/>
          <w:spacing w:val="-10"/>
          <w:lang w:val="en-US"/>
        </w:rPr>
        <w:t>, v. 33, n. 2-3, p. 259-271, 2008. DOI:</w:t>
      </w:r>
    </w:p>
    <w:p w14:paraId="05321530" w14:textId="396B07B0" w:rsidR="009932BE" w:rsidRPr="00AA036C" w:rsidRDefault="0044451B" w:rsidP="00F33D5D">
      <w:pPr>
        <w:pStyle w:val="Pargrafo"/>
        <w:spacing w:after="240" w:line="240" w:lineRule="auto"/>
        <w:ind w:firstLine="0"/>
        <w:rPr>
          <w:rFonts w:cs="Arial"/>
          <w:color w:val="000000" w:themeColor="text1"/>
          <w:spacing w:val="-10"/>
          <w:lang w:val="en-US"/>
        </w:rPr>
      </w:pPr>
      <w:hyperlink r:id="rId28" w:history="1">
        <w:r w:rsidR="009932BE" w:rsidRPr="00AA036C">
          <w:rPr>
            <w:rStyle w:val="Hyperlink"/>
            <w:rFonts w:cs="Arial"/>
            <w:spacing w:val="-10"/>
            <w:lang w:val="en-US"/>
          </w:rPr>
          <w:t>https://doi.org/10.1080/03797720802254072</w:t>
        </w:r>
      </w:hyperlink>
    </w:p>
    <w:p w14:paraId="1D32CBF4" w14:textId="5A12CC58" w:rsidR="00A673CA" w:rsidRPr="00AA036C" w:rsidRDefault="00A673CA" w:rsidP="00F33D5D">
      <w:pPr>
        <w:pStyle w:val="Pargrafo"/>
        <w:spacing w:after="240" w:line="240" w:lineRule="auto"/>
        <w:ind w:firstLine="0"/>
        <w:rPr>
          <w:rFonts w:cs="Arial"/>
          <w:color w:val="000000" w:themeColor="text1"/>
          <w:spacing w:val="-10"/>
        </w:rPr>
      </w:pPr>
      <w:r w:rsidRPr="00AA036C">
        <w:rPr>
          <w:rFonts w:cs="Arial"/>
          <w:color w:val="000000" w:themeColor="text1"/>
          <w:spacing w:val="-10"/>
          <w:lang w:val="en-US"/>
        </w:rPr>
        <w:t xml:space="preserve">OCDE. Chapter 3. Barriers to Regional Engagement of Higher Education. In: OCDE. </w:t>
      </w:r>
      <w:r w:rsidRPr="00AA036C">
        <w:rPr>
          <w:rFonts w:cs="Arial"/>
          <w:b/>
          <w:color w:val="000000" w:themeColor="text1"/>
          <w:spacing w:val="-10"/>
          <w:lang w:val="en-US"/>
        </w:rPr>
        <w:t>Higher education and regions: globally competitive, locally engaged.</w:t>
      </w:r>
      <w:r w:rsidRPr="00AA036C">
        <w:rPr>
          <w:rFonts w:cs="Arial"/>
          <w:color w:val="000000" w:themeColor="text1"/>
          <w:spacing w:val="-10"/>
          <w:lang w:val="en-US"/>
        </w:rPr>
        <w:t xml:space="preserve"> </w:t>
      </w:r>
      <w:r w:rsidRPr="00AA036C">
        <w:rPr>
          <w:rFonts w:cs="Arial"/>
          <w:color w:val="000000" w:themeColor="text1"/>
          <w:spacing w:val="-10"/>
        </w:rPr>
        <w:t xml:space="preserve">Paris: OECD </w:t>
      </w:r>
      <w:proofErr w:type="spellStart"/>
      <w:r w:rsidRPr="00AA036C">
        <w:rPr>
          <w:rFonts w:cs="Arial"/>
          <w:color w:val="000000" w:themeColor="text1"/>
          <w:spacing w:val="-10"/>
        </w:rPr>
        <w:t>Publishing</w:t>
      </w:r>
      <w:proofErr w:type="spellEnd"/>
      <w:r w:rsidRPr="00AA036C">
        <w:rPr>
          <w:rFonts w:cs="Arial"/>
          <w:color w:val="000000" w:themeColor="text1"/>
          <w:spacing w:val="-10"/>
        </w:rPr>
        <w:t xml:space="preserve">, 2007. p. 45-65. DOI: </w:t>
      </w:r>
      <w:hyperlink r:id="rId29" w:history="1">
        <w:r w:rsidRPr="00AA036C">
          <w:rPr>
            <w:rStyle w:val="Hyperlink"/>
            <w:rFonts w:cs="Arial"/>
            <w:spacing w:val="-10"/>
          </w:rPr>
          <w:t>http://dx.doi.org/10.1787/9789264034150-en</w:t>
        </w:r>
      </w:hyperlink>
    </w:p>
    <w:p w14:paraId="080FFE92" w14:textId="1E362AE8" w:rsidR="009932BE" w:rsidRPr="00AA036C" w:rsidRDefault="009932BE" w:rsidP="00F33D5D">
      <w:pPr>
        <w:pStyle w:val="Pargrafo"/>
        <w:spacing w:after="240" w:line="240" w:lineRule="auto"/>
        <w:ind w:firstLine="0"/>
        <w:rPr>
          <w:rFonts w:cs="Arial"/>
          <w:color w:val="000000" w:themeColor="text1"/>
          <w:spacing w:val="-10"/>
          <w:lang w:val="en-US"/>
        </w:rPr>
      </w:pPr>
      <w:r w:rsidRPr="00AA036C">
        <w:rPr>
          <w:rFonts w:cs="Arial"/>
          <w:color w:val="000000" w:themeColor="text1"/>
          <w:spacing w:val="-10"/>
        </w:rPr>
        <w:t xml:space="preserve">PEDROSA, R. H. L. A inovação tecnológica e a “terceira missão das universidades”. In: SCHWARTZMAN, S. (Org.). </w:t>
      </w:r>
      <w:r w:rsidRPr="00AA036C">
        <w:rPr>
          <w:rFonts w:cs="Arial"/>
          <w:b/>
          <w:color w:val="000000" w:themeColor="text1"/>
          <w:spacing w:val="-10"/>
        </w:rPr>
        <w:t>A educação superior na América Latina e os desafios do século XXI.</w:t>
      </w:r>
      <w:r w:rsidRPr="00AA036C">
        <w:rPr>
          <w:rFonts w:cs="Arial"/>
          <w:color w:val="000000" w:themeColor="text1"/>
          <w:spacing w:val="-10"/>
        </w:rPr>
        <w:t xml:space="preserve"> </w:t>
      </w:r>
      <w:r w:rsidRPr="00AA036C">
        <w:rPr>
          <w:rFonts w:cs="Arial"/>
          <w:color w:val="000000" w:themeColor="text1"/>
          <w:spacing w:val="-10"/>
          <w:lang w:val="en-US"/>
        </w:rPr>
        <w:t xml:space="preserve">Campinas: </w:t>
      </w:r>
      <w:proofErr w:type="spellStart"/>
      <w:r w:rsidRPr="00AA036C">
        <w:rPr>
          <w:rFonts w:cs="Arial"/>
          <w:color w:val="000000" w:themeColor="text1"/>
          <w:spacing w:val="-10"/>
          <w:lang w:val="en-US"/>
        </w:rPr>
        <w:t>Unicamp</w:t>
      </w:r>
      <w:proofErr w:type="spellEnd"/>
      <w:r w:rsidRPr="00AA036C">
        <w:rPr>
          <w:rFonts w:cs="Arial"/>
          <w:color w:val="000000" w:themeColor="text1"/>
          <w:spacing w:val="-10"/>
          <w:lang w:val="en-US"/>
        </w:rPr>
        <w:t>, 2014. p. 219-282.</w:t>
      </w:r>
    </w:p>
    <w:p w14:paraId="40C70B95" w14:textId="327D9360" w:rsidR="00A673CA" w:rsidRPr="00AA036C" w:rsidRDefault="00A673CA" w:rsidP="009932BE">
      <w:pPr>
        <w:pStyle w:val="Pargrafo"/>
        <w:spacing w:line="240" w:lineRule="auto"/>
        <w:ind w:firstLine="0"/>
        <w:rPr>
          <w:rFonts w:cs="Arial"/>
          <w:color w:val="000000" w:themeColor="text1"/>
          <w:spacing w:val="-10"/>
        </w:rPr>
      </w:pPr>
      <w:r w:rsidRPr="00AA036C">
        <w:rPr>
          <w:rFonts w:cs="Arial"/>
          <w:color w:val="000000" w:themeColor="text1"/>
          <w:spacing w:val="-10"/>
          <w:lang w:val="en-US"/>
        </w:rPr>
        <w:t xml:space="preserve">PINHEIRO, R. </w:t>
      </w:r>
      <w:r w:rsidRPr="00AA036C">
        <w:rPr>
          <w:rFonts w:cs="Arial"/>
          <w:b/>
          <w:color w:val="000000" w:themeColor="text1"/>
          <w:spacing w:val="-10"/>
          <w:lang w:val="en-US"/>
        </w:rPr>
        <w:t xml:space="preserve">In the </w:t>
      </w:r>
      <w:r w:rsidR="00F650C0" w:rsidRPr="00AA036C">
        <w:rPr>
          <w:rFonts w:cs="Arial"/>
          <w:b/>
          <w:color w:val="000000" w:themeColor="text1"/>
          <w:spacing w:val="-10"/>
          <w:lang w:val="en-US"/>
        </w:rPr>
        <w:t>region, for the region</w:t>
      </w:r>
      <w:r w:rsidRPr="00AA036C">
        <w:rPr>
          <w:rFonts w:cs="Arial"/>
          <w:b/>
          <w:color w:val="000000" w:themeColor="text1"/>
          <w:spacing w:val="-10"/>
          <w:lang w:val="en-US"/>
        </w:rPr>
        <w:t>? A comparative study of the</w:t>
      </w:r>
      <w:r w:rsidRPr="00AA036C">
        <w:rPr>
          <w:rFonts w:cs="Arial"/>
          <w:b/>
          <w:color w:val="000000" w:themeColor="text1"/>
          <w:spacing w:val="-10"/>
          <w:lang w:val="en-GB"/>
        </w:rPr>
        <w:t xml:space="preserve"> institutionalisation of the</w:t>
      </w:r>
      <w:r w:rsidRPr="00AA036C">
        <w:rPr>
          <w:rFonts w:cs="Arial"/>
          <w:b/>
          <w:color w:val="000000" w:themeColor="text1"/>
          <w:spacing w:val="-10"/>
          <w:lang w:val="en-US"/>
        </w:rPr>
        <w:t xml:space="preserve"> regional</w:t>
      </w:r>
      <w:r w:rsidRPr="00AA036C">
        <w:rPr>
          <w:rFonts w:cs="Arial"/>
          <w:b/>
          <w:color w:val="000000" w:themeColor="text1"/>
          <w:spacing w:val="-10"/>
          <w:lang w:val="en-GB"/>
        </w:rPr>
        <w:t xml:space="preserve"> mission of universities</w:t>
      </w:r>
      <w:r w:rsidRPr="00AA036C">
        <w:rPr>
          <w:rFonts w:cs="Arial"/>
          <w:b/>
          <w:color w:val="000000" w:themeColor="text1"/>
          <w:spacing w:val="-10"/>
          <w:lang w:val="en-US"/>
        </w:rPr>
        <w:t>.</w:t>
      </w:r>
      <w:r w:rsidRPr="00AA036C">
        <w:rPr>
          <w:rFonts w:cs="Arial"/>
          <w:color w:val="000000" w:themeColor="text1"/>
          <w:spacing w:val="-10"/>
          <w:lang w:val="en-US"/>
        </w:rPr>
        <w:t xml:space="preserve"> 2011.</w:t>
      </w:r>
      <w:r w:rsidRPr="00AA036C">
        <w:rPr>
          <w:rFonts w:cs="Arial"/>
          <w:color w:val="000000" w:themeColor="text1"/>
          <w:spacing w:val="-10"/>
          <w:lang w:val="en-GB"/>
        </w:rPr>
        <w:t xml:space="preserve"> Doctoral dissertation</w:t>
      </w:r>
      <w:r w:rsidRPr="00AA036C">
        <w:rPr>
          <w:rFonts w:cs="Arial"/>
          <w:color w:val="000000" w:themeColor="text1"/>
          <w:spacing w:val="-10"/>
          <w:lang w:val="en-US"/>
        </w:rPr>
        <w:t xml:space="preserve"> (Ph.D. in</w:t>
      </w:r>
      <w:r w:rsidRPr="00AA036C">
        <w:rPr>
          <w:rFonts w:cs="Arial"/>
          <w:color w:val="000000" w:themeColor="text1"/>
          <w:spacing w:val="-10"/>
          <w:lang w:val="en-GB"/>
        </w:rPr>
        <w:t xml:space="preserve"> Educational Research</w:t>
      </w:r>
      <w:r w:rsidRPr="00AA036C">
        <w:rPr>
          <w:rFonts w:cs="Arial"/>
          <w:color w:val="000000" w:themeColor="text1"/>
          <w:spacing w:val="-10"/>
          <w:lang w:val="en-US"/>
        </w:rPr>
        <w:t>),</w:t>
      </w:r>
      <w:r w:rsidRPr="00AA036C">
        <w:rPr>
          <w:rFonts w:cs="Arial"/>
          <w:color w:val="000000" w:themeColor="text1"/>
          <w:spacing w:val="-10"/>
          <w:lang w:val="en-GB"/>
        </w:rPr>
        <w:t xml:space="preserve"> University of</w:t>
      </w:r>
      <w:r w:rsidRPr="00AA036C">
        <w:rPr>
          <w:rFonts w:cs="Arial"/>
          <w:color w:val="000000" w:themeColor="text1"/>
          <w:spacing w:val="-10"/>
          <w:lang w:val="en-US"/>
        </w:rPr>
        <w:t xml:space="preserve"> Oslo,</w:t>
      </w:r>
      <w:r w:rsidRPr="00AA036C">
        <w:rPr>
          <w:rFonts w:cs="Arial"/>
          <w:color w:val="000000" w:themeColor="text1"/>
          <w:spacing w:val="-10"/>
          <w:lang w:val="en-GB"/>
        </w:rPr>
        <w:t xml:space="preserve"> Faculty of Educational Sciences</w:t>
      </w:r>
      <w:r w:rsidRPr="00AA036C">
        <w:rPr>
          <w:rFonts w:cs="Arial"/>
          <w:color w:val="000000" w:themeColor="text1"/>
          <w:spacing w:val="-10"/>
          <w:lang w:val="en-US"/>
        </w:rPr>
        <w:t xml:space="preserve">. </w:t>
      </w:r>
      <w:r w:rsidRPr="00AA036C">
        <w:rPr>
          <w:rFonts w:cs="Arial"/>
          <w:color w:val="000000" w:themeColor="text1"/>
          <w:spacing w:val="-10"/>
        </w:rPr>
        <w:t>2011. Disponível em:</w:t>
      </w:r>
      <w:r w:rsidR="007C7BF8" w:rsidRPr="00AA036C">
        <w:rPr>
          <w:rFonts w:cs="Arial"/>
          <w:color w:val="000000" w:themeColor="text1"/>
          <w:spacing w:val="-10"/>
        </w:rPr>
        <w:t xml:space="preserve"> </w:t>
      </w:r>
    </w:p>
    <w:p w14:paraId="35D9E313" w14:textId="6407C4A7" w:rsidR="00A673CA" w:rsidRPr="00AA036C" w:rsidRDefault="0044451B" w:rsidP="00F33D5D">
      <w:pPr>
        <w:pStyle w:val="Pargrafo"/>
        <w:spacing w:after="240" w:line="240" w:lineRule="auto"/>
        <w:ind w:firstLine="0"/>
        <w:rPr>
          <w:rFonts w:cs="Arial"/>
          <w:color w:val="000000" w:themeColor="text1"/>
          <w:spacing w:val="-10"/>
        </w:rPr>
      </w:pPr>
      <w:hyperlink r:id="rId30" w:history="1">
        <w:r w:rsidR="00A673CA" w:rsidRPr="00AA036C">
          <w:rPr>
            <w:rStyle w:val="Hyperlink"/>
            <w:rFonts w:cs="Arial"/>
            <w:spacing w:val="-10"/>
          </w:rPr>
          <w:t>https://www.academia.edu/5494496/In_the_Region_for_the_Region_A_comparative_study_of_the_institutionalisation_of_the_regional_mission_of_universities_PhD_dissertation_University_of_Oslo_</w:t>
        </w:r>
      </w:hyperlink>
      <w:r w:rsidR="00A673CA" w:rsidRPr="00AA036C">
        <w:rPr>
          <w:rFonts w:cs="Arial"/>
          <w:color w:val="000000" w:themeColor="text1"/>
          <w:spacing w:val="-10"/>
        </w:rPr>
        <w:t xml:space="preserve"> Acesso em: 23 set. 2016.</w:t>
      </w:r>
    </w:p>
    <w:p w14:paraId="02E9221A" w14:textId="0D465380" w:rsidR="00A673CA" w:rsidRPr="00AA036C" w:rsidRDefault="00A673CA" w:rsidP="00A673CA">
      <w:pPr>
        <w:pStyle w:val="Pargrafo"/>
        <w:spacing w:line="240" w:lineRule="auto"/>
        <w:ind w:firstLine="0"/>
        <w:rPr>
          <w:rFonts w:cs="Arial"/>
          <w:color w:val="000000" w:themeColor="text1"/>
          <w:spacing w:val="-10"/>
        </w:rPr>
      </w:pPr>
      <w:r w:rsidRPr="00AA036C">
        <w:rPr>
          <w:rFonts w:cs="Arial"/>
          <w:color w:val="000000" w:themeColor="text1"/>
          <w:spacing w:val="-10"/>
          <w:lang w:val="en-US"/>
        </w:rPr>
        <w:t>REINVESTMENT FUND.</w:t>
      </w:r>
      <w:r w:rsidRPr="00AA036C">
        <w:rPr>
          <w:rFonts w:cs="Arial"/>
          <w:color w:val="000000" w:themeColor="text1"/>
          <w:spacing w:val="-10"/>
          <w:lang w:val="en-GB"/>
        </w:rPr>
        <w:t xml:space="preserve"> </w:t>
      </w:r>
      <w:r w:rsidRPr="00AA036C">
        <w:rPr>
          <w:rFonts w:cs="Arial"/>
          <w:b/>
          <w:color w:val="000000" w:themeColor="text1"/>
          <w:spacing w:val="-10"/>
          <w:lang w:val="en-GB"/>
        </w:rPr>
        <w:t>Impact</w:t>
      </w:r>
      <w:r w:rsidRPr="00AA036C">
        <w:rPr>
          <w:rFonts w:cs="Arial"/>
          <w:b/>
          <w:color w:val="000000" w:themeColor="text1"/>
          <w:spacing w:val="-10"/>
          <w:lang w:val="en-US"/>
        </w:rPr>
        <w:t xml:space="preserve"> in</w:t>
      </w:r>
      <w:r w:rsidRPr="00AA036C">
        <w:rPr>
          <w:rFonts w:cs="Arial"/>
          <w:b/>
          <w:color w:val="000000" w:themeColor="text1"/>
          <w:spacing w:val="-10"/>
          <w:lang w:val="en-GB"/>
        </w:rPr>
        <w:t xml:space="preserve"> numbers</w:t>
      </w:r>
      <w:r w:rsidRPr="00AA036C">
        <w:rPr>
          <w:rFonts w:cs="Arial"/>
          <w:b/>
          <w:color w:val="000000" w:themeColor="text1"/>
          <w:spacing w:val="-10"/>
          <w:lang w:val="en-US"/>
        </w:rPr>
        <w:t xml:space="preserve">. </w:t>
      </w:r>
      <w:r w:rsidRPr="00AA036C">
        <w:rPr>
          <w:rFonts w:cs="Arial"/>
          <w:color w:val="000000" w:themeColor="text1"/>
          <w:spacing w:val="-10"/>
        </w:rPr>
        <w:t>2018. Disponível em:</w:t>
      </w:r>
      <w:r w:rsidR="007C7BF8" w:rsidRPr="00AA036C">
        <w:rPr>
          <w:rFonts w:cs="Arial"/>
          <w:color w:val="000000" w:themeColor="text1"/>
          <w:spacing w:val="-10"/>
        </w:rPr>
        <w:t xml:space="preserve"> </w:t>
      </w:r>
    </w:p>
    <w:p w14:paraId="44CDFCE3" w14:textId="77777777" w:rsidR="00A673CA" w:rsidRPr="00AA036C" w:rsidRDefault="0044451B" w:rsidP="00F33D5D">
      <w:pPr>
        <w:pStyle w:val="Pargrafo"/>
        <w:spacing w:after="240" w:line="240" w:lineRule="auto"/>
        <w:ind w:firstLine="0"/>
        <w:rPr>
          <w:rFonts w:cs="Arial"/>
          <w:color w:val="000000" w:themeColor="text1"/>
          <w:spacing w:val="-10"/>
        </w:rPr>
      </w:pPr>
      <w:hyperlink r:id="rId31" w:history="1">
        <w:r w:rsidR="00A673CA" w:rsidRPr="00AA036C">
          <w:rPr>
            <w:rStyle w:val="Hyperlink"/>
            <w:rFonts w:cs="Arial"/>
            <w:spacing w:val="-10"/>
          </w:rPr>
          <w:t>https://www.reinvestment.com/impact/in-numbers/</w:t>
        </w:r>
      </w:hyperlink>
      <w:r w:rsidR="00A673CA" w:rsidRPr="00AA036C">
        <w:rPr>
          <w:rFonts w:cs="Arial"/>
          <w:color w:val="000000" w:themeColor="text1"/>
          <w:spacing w:val="-10"/>
        </w:rPr>
        <w:t xml:space="preserve"> Acesso em: 30 ago. 2018.</w:t>
      </w:r>
    </w:p>
    <w:p w14:paraId="170C5369" w14:textId="77777777" w:rsidR="00F33D5D" w:rsidRPr="00AA036C" w:rsidRDefault="00A673CA" w:rsidP="00F33D5D">
      <w:pPr>
        <w:pStyle w:val="Pargrafo"/>
        <w:spacing w:after="240" w:line="240" w:lineRule="auto"/>
        <w:ind w:firstLine="0"/>
        <w:rPr>
          <w:rFonts w:cs="Arial"/>
          <w:color w:val="000000" w:themeColor="text1"/>
          <w:spacing w:val="-10"/>
        </w:rPr>
      </w:pPr>
      <w:r w:rsidRPr="00AA036C">
        <w:rPr>
          <w:rFonts w:cs="Arial"/>
          <w:color w:val="000000" w:themeColor="text1"/>
          <w:spacing w:val="-10"/>
          <w:lang w:val="en-US"/>
        </w:rPr>
        <w:t>SCHOEN, A.; THÈVES, J. OEU</w:t>
      </w:r>
      <w:r w:rsidRPr="00AA036C">
        <w:rPr>
          <w:rFonts w:cs="Arial"/>
          <w:color w:val="000000" w:themeColor="text1"/>
          <w:spacing w:val="-10"/>
          <w:lang w:val="en-GB"/>
        </w:rPr>
        <w:t xml:space="preserve"> strategic</w:t>
      </w:r>
      <w:r w:rsidRPr="00AA036C">
        <w:rPr>
          <w:rFonts w:cs="Arial"/>
          <w:color w:val="000000" w:themeColor="text1"/>
          <w:spacing w:val="-10"/>
          <w:lang w:val="en-US"/>
        </w:rPr>
        <w:t xml:space="preserve"> Matrix. In: SCHOEN, A. (Ed.).</w:t>
      </w:r>
      <w:r w:rsidRPr="00AA036C">
        <w:rPr>
          <w:rFonts w:cs="Arial"/>
          <w:color w:val="000000" w:themeColor="text1"/>
          <w:spacing w:val="-10"/>
          <w:lang w:val="en-GB"/>
        </w:rPr>
        <w:t xml:space="preserve"> </w:t>
      </w:r>
      <w:r w:rsidRPr="00AA036C">
        <w:rPr>
          <w:rFonts w:cs="Arial"/>
          <w:b/>
          <w:color w:val="000000" w:themeColor="text1"/>
          <w:spacing w:val="-10"/>
          <w:lang w:val="en-GB"/>
        </w:rPr>
        <w:t>Strategic</w:t>
      </w:r>
      <w:r w:rsidRPr="00AA036C">
        <w:rPr>
          <w:rFonts w:cs="Arial"/>
          <w:b/>
          <w:color w:val="000000" w:themeColor="text1"/>
          <w:spacing w:val="-10"/>
          <w:lang w:val="en-US"/>
        </w:rPr>
        <w:t xml:space="preserve"> </w:t>
      </w:r>
      <w:r w:rsidR="00D27D1E" w:rsidRPr="00AA036C">
        <w:rPr>
          <w:rFonts w:cs="Arial"/>
          <w:b/>
          <w:color w:val="000000" w:themeColor="text1"/>
          <w:spacing w:val="-10"/>
          <w:lang w:val="en-US"/>
        </w:rPr>
        <w:t>management</w:t>
      </w:r>
      <w:r w:rsidR="00D27D1E" w:rsidRPr="00AA036C">
        <w:rPr>
          <w:rFonts w:cs="Arial"/>
          <w:b/>
          <w:color w:val="000000" w:themeColor="text1"/>
          <w:spacing w:val="-10"/>
          <w:lang w:val="en-GB"/>
        </w:rPr>
        <w:t xml:space="preserve"> of university research activities</w:t>
      </w:r>
      <w:r w:rsidR="00D27D1E" w:rsidRPr="00AA036C">
        <w:rPr>
          <w:rFonts w:cs="Arial"/>
          <w:b/>
          <w:color w:val="000000" w:themeColor="text1"/>
          <w:spacing w:val="-10"/>
          <w:lang w:val="en-US"/>
        </w:rPr>
        <w:t>,</w:t>
      </w:r>
      <w:r w:rsidR="00D27D1E" w:rsidRPr="00AA036C">
        <w:rPr>
          <w:rFonts w:cs="Arial"/>
          <w:b/>
          <w:color w:val="000000" w:themeColor="text1"/>
          <w:spacing w:val="-10"/>
          <w:lang w:val="en-GB"/>
        </w:rPr>
        <w:t xml:space="preserve"> methodological guide</w:t>
      </w:r>
      <w:r w:rsidR="00D27D1E" w:rsidRPr="00AA036C">
        <w:rPr>
          <w:rFonts w:cs="Arial"/>
          <w:color w:val="000000" w:themeColor="text1"/>
          <w:spacing w:val="-10"/>
          <w:lang w:val="en-US"/>
        </w:rPr>
        <w:t xml:space="preserve">. </w:t>
      </w:r>
      <w:r w:rsidRPr="00AA036C">
        <w:rPr>
          <w:rFonts w:cs="Arial"/>
          <w:color w:val="000000" w:themeColor="text1"/>
          <w:spacing w:val="-10"/>
        </w:rPr>
        <w:t xml:space="preserve">2006. p. 7-19. Disponível em: </w:t>
      </w:r>
      <w:hyperlink r:id="rId32" w:history="1">
        <w:r w:rsidRPr="00AA036C">
          <w:rPr>
            <w:rStyle w:val="Hyperlink"/>
            <w:rFonts w:cs="Arial"/>
            <w:spacing w:val="-10"/>
          </w:rPr>
          <w:t>http://www.enid-europe.org/PRIME/documents/OEU_guide.pdf</w:t>
        </w:r>
      </w:hyperlink>
      <w:r w:rsidRPr="00AA036C">
        <w:rPr>
          <w:rFonts w:cs="Arial"/>
          <w:color w:val="000000" w:themeColor="text1"/>
          <w:spacing w:val="-10"/>
        </w:rPr>
        <w:t xml:space="preserve"> Acesso em: 16 abr. 2018.</w:t>
      </w:r>
    </w:p>
    <w:p w14:paraId="4CB575E1" w14:textId="16DC288C" w:rsidR="00A673CA" w:rsidRPr="00AA036C" w:rsidRDefault="00A673CA" w:rsidP="00F33D5D">
      <w:pPr>
        <w:pStyle w:val="Pargrafo"/>
        <w:spacing w:after="240" w:line="240" w:lineRule="auto"/>
        <w:ind w:firstLine="0"/>
        <w:rPr>
          <w:rFonts w:cs="Arial"/>
          <w:color w:val="000000" w:themeColor="text1"/>
          <w:spacing w:val="-10"/>
        </w:rPr>
      </w:pPr>
      <w:r w:rsidRPr="00AA036C">
        <w:rPr>
          <w:rFonts w:cs="Arial"/>
          <w:color w:val="000000" w:themeColor="text1"/>
          <w:spacing w:val="-10"/>
          <w:lang w:val="en-US"/>
        </w:rPr>
        <w:t xml:space="preserve">TAYLOR JR, H. L.; LUTER, G. </w:t>
      </w:r>
      <w:r w:rsidRPr="00AA036C">
        <w:rPr>
          <w:rFonts w:cs="Arial"/>
          <w:b/>
          <w:color w:val="000000" w:themeColor="text1"/>
          <w:spacing w:val="-10"/>
          <w:lang w:val="en-US"/>
        </w:rPr>
        <w:t>Anchor Institutions: an interpretive review essay</w:t>
      </w:r>
      <w:r w:rsidRPr="00AA036C">
        <w:rPr>
          <w:rFonts w:cs="Arial"/>
          <w:color w:val="000000" w:themeColor="text1"/>
          <w:spacing w:val="-10"/>
          <w:lang w:val="en-US"/>
        </w:rPr>
        <w:t xml:space="preserve">. </w:t>
      </w:r>
      <w:r w:rsidRPr="00AA036C">
        <w:rPr>
          <w:rFonts w:cs="Arial"/>
          <w:color w:val="000000" w:themeColor="text1"/>
          <w:spacing w:val="-10"/>
        </w:rPr>
        <w:t xml:space="preserve">2013. Disponível em: </w:t>
      </w:r>
      <w:hyperlink r:id="rId33" w:history="1">
        <w:r w:rsidRPr="00AA036C">
          <w:rPr>
            <w:rStyle w:val="Hyperlink"/>
            <w:rFonts w:cs="Arial"/>
            <w:spacing w:val="-10"/>
          </w:rPr>
          <w:t>https://community-wealth.org/content/anchor-institutions-interpretive-review-essay</w:t>
        </w:r>
      </w:hyperlink>
      <w:r w:rsidRPr="00AA036C">
        <w:rPr>
          <w:rFonts w:cs="Arial"/>
          <w:color w:val="000000" w:themeColor="text1"/>
          <w:spacing w:val="-10"/>
        </w:rPr>
        <w:t xml:space="preserve"> Acesso em: 27 out. 2016.</w:t>
      </w:r>
    </w:p>
    <w:p w14:paraId="73DC571D" w14:textId="77777777" w:rsidR="007C7BF8" w:rsidRPr="00AA036C" w:rsidRDefault="00A673CA" w:rsidP="00A673CA">
      <w:pPr>
        <w:pStyle w:val="Pargrafo"/>
        <w:spacing w:line="240" w:lineRule="auto"/>
        <w:ind w:firstLine="0"/>
        <w:rPr>
          <w:rFonts w:cs="Arial"/>
          <w:color w:val="000000" w:themeColor="text1"/>
          <w:spacing w:val="-10"/>
        </w:rPr>
      </w:pPr>
      <w:r w:rsidRPr="00AA036C">
        <w:rPr>
          <w:rFonts w:cs="Arial"/>
          <w:color w:val="000000" w:themeColor="text1"/>
          <w:spacing w:val="-10"/>
          <w:lang w:val="en-US"/>
        </w:rPr>
        <w:t xml:space="preserve">UNIVERSITY OF CALIFORNIA. </w:t>
      </w:r>
      <w:r w:rsidRPr="00AA036C">
        <w:rPr>
          <w:rFonts w:cs="Arial"/>
          <w:b/>
          <w:color w:val="000000" w:themeColor="text1"/>
          <w:spacing w:val="-10"/>
          <w:lang w:val="en-US"/>
        </w:rPr>
        <w:t>The UC System.</w:t>
      </w:r>
      <w:r w:rsidRPr="00AA036C">
        <w:rPr>
          <w:rFonts w:cs="Arial"/>
          <w:color w:val="000000" w:themeColor="text1"/>
          <w:spacing w:val="-10"/>
          <w:lang w:val="en-US"/>
        </w:rPr>
        <w:t xml:space="preserve"> </w:t>
      </w:r>
      <w:r w:rsidRPr="00AA036C">
        <w:rPr>
          <w:rFonts w:cs="Arial"/>
          <w:color w:val="000000" w:themeColor="text1"/>
          <w:spacing w:val="-10"/>
        </w:rPr>
        <w:t>2018. Disponível em:</w:t>
      </w:r>
    </w:p>
    <w:p w14:paraId="42B97D60" w14:textId="62EDD328" w:rsidR="00A673CA" w:rsidRPr="00AA036C" w:rsidRDefault="0044451B" w:rsidP="00F33D5D">
      <w:pPr>
        <w:pStyle w:val="Pargrafo"/>
        <w:spacing w:after="240" w:line="240" w:lineRule="auto"/>
        <w:ind w:firstLine="0"/>
        <w:rPr>
          <w:rFonts w:cs="Arial"/>
          <w:color w:val="000000" w:themeColor="text1"/>
          <w:spacing w:val="-10"/>
        </w:rPr>
      </w:pPr>
      <w:hyperlink r:id="rId34" w:history="1">
        <w:r w:rsidR="00A673CA" w:rsidRPr="00AA036C">
          <w:rPr>
            <w:rStyle w:val="Hyperlink"/>
            <w:rFonts w:cs="Arial"/>
            <w:spacing w:val="-10"/>
          </w:rPr>
          <w:t>https://www.universityofcalifornia.edu/uc-system</w:t>
        </w:r>
      </w:hyperlink>
      <w:r w:rsidR="00A673CA" w:rsidRPr="00AA036C">
        <w:rPr>
          <w:rFonts w:cs="Arial"/>
          <w:color w:val="000000" w:themeColor="text1"/>
          <w:spacing w:val="-10"/>
        </w:rPr>
        <w:t xml:space="preserve"> Acesso em: 30 ago. 2018.</w:t>
      </w:r>
    </w:p>
    <w:p w14:paraId="610BAC88" w14:textId="6ECEEEBB" w:rsidR="00A673CA" w:rsidRPr="00AA036C" w:rsidRDefault="00A673CA" w:rsidP="00F33D5D">
      <w:pPr>
        <w:pStyle w:val="Pargrafo"/>
        <w:spacing w:after="240" w:line="240" w:lineRule="auto"/>
        <w:ind w:firstLine="0"/>
        <w:rPr>
          <w:rStyle w:val="Hyperlink"/>
          <w:rFonts w:cs="Arial"/>
          <w:spacing w:val="-10"/>
          <w:lang w:val="en-US"/>
        </w:rPr>
      </w:pPr>
      <w:r w:rsidRPr="00AA036C">
        <w:rPr>
          <w:rFonts w:cs="Arial"/>
          <w:color w:val="000000" w:themeColor="text1"/>
          <w:spacing w:val="-10"/>
          <w:lang w:val="en-US"/>
        </w:rPr>
        <w:t xml:space="preserve">VALERO, A.; VAN REENEN, J. </w:t>
      </w:r>
      <w:r w:rsidRPr="00AA036C">
        <w:rPr>
          <w:rFonts w:cs="Arial"/>
          <w:b/>
          <w:color w:val="000000" w:themeColor="text1"/>
          <w:spacing w:val="-10"/>
          <w:lang w:val="en-US"/>
        </w:rPr>
        <w:t>The economic impact of universities: evidence from across the globe.</w:t>
      </w:r>
      <w:r w:rsidRPr="00AA036C">
        <w:rPr>
          <w:rFonts w:cs="Arial"/>
          <w:color w:val="000000" w:themeColor="text1"/>
          <w:spacing w:val="-10"/>
          <w:lang w:val="en-US"/>
        </w:rPr>
        <w:t xml:space="preserve"> National Bureau of Economic Research. London: Centre for Economic Performance, London School of Economics and Political Science, 2016. DOI: </w:t>
      </w:r>
      <w:hyperlink r:id="rId35" w:history="1">
        <w:r w:rsidRPr="00AA036C">
          <w:rPr>
            <w:rStyle w:val="Hyperlink"/>
            <w:rFonts w:cs="Arial"/>
            <w:spacing w:val="-10"/>
            <w:lang w:val="en-US"/>
          </w:rPr>
          <w:t>http://dx.doi.org/10.3386/w22501</w:t>
        </w:r>
      </w:hyperlink>
    </w:p>
    <w:p w14:paraId="74238415" w14:textId="047404D7" w:rsidR="00A673CA" w:rsidRDefault="00A673CA" w:rsidP="008274C3">
      <w:pPr>
        <w:pStyle w:val="Pargrafo"/>
        <w:spacing w:after="240" w:line="240" w:lineRule="auto"/>
        <w:ind w:firstLine="0"/>
        <w:rPr>
          <w:rFonts w:cs="Arial"/>
          <w:color w:val="000000" w:themeColor="text1"/>
          <w:spacing w:val="-10"/>
        </w:rPr>
      </w:pPr>
      <w:r w:rsidRPr="00AA036C">
        <w:rPr>
          <w:rFonts w:cs="Arial"/>
          <w:color w:val="000000" w:themeColor="text1"/>
          <w:spacing w:val="-10"/>
          <w:lang w:val="en-US"/>
        </w:rPr>
        <w:t xml:space="preserve">WALSHOK, M.; WEST, J. Serendipity and Symbiosis: UCSD and the Local Wireless Industry. In: KENNEY, M, D.C. MOWERY (Eds) (2014). </w:t>
      </w:r>
      <w:r w:rsidR="005B4BBB" w:rsidRPr="00AA036C">
        <w:rPr>
          <w:rFonts w:cs="Arial"/>
          <w:b/>
          <w:color w:val="000000" w:themeColor="text1"/>
          <w:spacing w:val="-10"/>
          <w:lang w:val="en-US"/>
        </w:rPr>
        <w:t>Public universities and regional growth - insights from the University of California.</w:t>
      </w:r>
      <w:r w:rsidRPr="00AA036C">
        <w:rPr>
          <w:rFonts w:cs="Arial"/>
          <w:color w:val="000000" w:themeColor="text1"/>
          <w:spacing w:val="-10"/>
          <w:lang w:val="en-US"/>
        </w:rPr>
        <w:t xml:space="preserve"> </w:t>
      </w:r>
      <w:r w:rsidRPr="00AA036C">
        <w:rPr>
          <w:rFonts w:cs="Arial"/>
          <w:color w:val="000000" w:themeColor="text1"/>
          <w:spacing w:val="-10"/>
        </w:rPr>
        <w:t>Stanford: Stanford Un. Press, 2014.  p. 127-152.</w:t>
      </w:r>
    </w:p>
    <w:p w14:paraId="71EA70F6" w14:textId="77777777" w:rsidR="00A97782" w:rsidRPr="00AA036C" w:rsidRDefault="00A97782" w:rsidP="008274C3">
      <w:pPr>
        <w:pStyle w:val="Pargrafo"/>
        <w:spacing w:after="240" w:line="240" w:lineRule="auto"/>
        <w:ind w:firstLine="0"/>
        <w:rPr>
          <w:rFonts w:cs="Arial"/>
          <w:color w:val="000000" w:themeColor="text1"/>
          <w:spacing w:val="-10"/>
        </w:rPr>
      </w:pPr>
      <w:bookmarkStart w:id="1" w:name="_GoBack"/>
      <w:bookmarkEnd w:id="1"/>
    </w:p>
    <w:sectPr w:rsidR="00A97782" w:rsidRPr="00AA036C" w:rsidSect="00544771">
      <w:headerReference w:type="default" r:id="rId36"/>
      <w:pgSz w:w="11907" w:h="16840" w:code="9"/>
      <w:pgMar w:top="1701" w:right="1134" w:bottom="1134" w:left="1701" w:header="720" w:footer="720" w:gutter="0"/>
      <w:pgNumType w:start="2"/>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403435B" w14:textId="77777777" w:rsidR="0044451B" w:rsidRDefault="0044451B">
      <w:r>
        <w:separator/>
      </w:r>
    </w:p>
  </w:endnote>
  <w:endnote w:type="continuationSeparator" w:id="0">
    <w:p w14:paraId="77D679F0" w14:textId="77777777" w:rsidR="0044451B" w:rsidRDefault="004445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A100BB" w14:textId="77777777" w:rsidR="00E5238D" w:rsidRDefault="00E5238D" w:rsidP="00B82E1F">
    <w:pPr>
      <w:pStyle w:val="PagefooterIbersid"/>
      <w:rPr>
        <w:lang w:val="pt-BR"/>
      </w:rPr>
    </w:pPr>
    <w:r>
      <w:rPr>
        <w:lang w:val="pt-BR"/>
      </w:rPr>
      <w:t>Seminário Informação, Inovação e Sociedade – 2018</w:t>
    </w:r>
  </w:p>
  <w:p w14:paraId="76A5FCEB" w14:textId="77777777" w:rsidR="00E5238D" w:rsidRDefault="00E5238D" w:rsidP="00B82E1F">
    <w:pPr>
      <w:pStyle w:val="PagefooterIbersid"/>
      <w:rPr>
        <w:lang w:val="pt-BR"/>
      </w:rPr>
    </w:pPr>
    <w:r>
      <w:rPr>
        <w:lang w:val="pt-BR"/>
      </w:rPr>
      <w:t>Universidade Federal de São Carlos</w:t>
    </w:r>
  </w:p>
  <w:p w14:paraId="28845E0F" w14:textId="59BA00F6" w:rsidR="00E5238D" w:rsidRPr="00B82E1F" w:rsidRDefault="00E5238D" w:rsidP="00B82E1F">
    <w:pPr>
      <w:pStyle w:val="PagefooterIbersid"/>
      <w:rPr>
        <w:lang w:val="pt-BR"/>
      </w:rPr>
    </w:pPr>
    <w:r>
      <w:rPr>
        <w:lang w:val="pt-BR"/>
      </w:rPr>
      <w:t>São Carlos / SP / Brasil</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D351A2" w14:textId="77777777" w:rsidR="00E5238D" w:rsidRDefault="00E5238D" w:rsidP="00B82E1F">
    <w:pPr>
      <w:pStyle w:val="PagefooterIbersid"/>
      <w:rPr>
        <w:lang w:val="pt-BR"/>
      </w:rPr>
    </w:pPr>
    <w:r>
      <w:rPr>
        <w:lang w:val="pt-BR"/>
      </w:rPr>
      <w:t>Seminário Informação, Inovação e Sociedade – 2018</w:t>
    </w:r>
  </w:p>
  <w:p w14:paraId="56EF92A3" w14:textId="77777777" w:rsidR="00E5238D" w:rsidRDefault="00E5238D" w:rsidP="00B82E1F">
    <w:pPr>
      <w:pStyle w:val="PagefooterIbersid"/>
      <w:rPr>
        <w:lang w:val="pt-BR"/>
      </w:rPr>
    </w:pPr>
    <w:r>
      <w:rPr>
        <w:lang w:val="pt-BR"/>
      </w:rPr>
      <w:t>Universidade Federal de São Carlos</w:t>
    </w:r>
  </w:p>
  <w:p w14:paraId="57F9F2ED" w14:textId="0DBCC6A2" w:rsidR="00E5238D" w:rsidRPr="00B82E1F" w:rsidRDefault="00E5238D" w:rsidP="00B82E1F">
    <w:pPr>
      <w:pStyle w:val="PagefooterIbersid"/>
      <w:rPr>
        <w:lang w:val="pt-BR"/>
      </w:rPr>
    </w:pPr>
    <w:r>
      <w:rPr>
        <w:lang w:val="pt-BR"/>
      </w:rPr>
      <w:t>São Carlos / SP / Brasil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89AFD9A" w14:textId="77777777" w:rsidR="0044451B" w:rsidRDefault="0044451B">
      <w:r>
        <w:separator/>
      </w:r>
    </w:p>
  </w:footnote>
  <w:footnote w:type="continuationSeparator" w:id="0">
    <w:p w14:paraId="10695178" w14:textId="77777777" w:rsidR="0044451B" w:rsidRDefault="0044451B">
      <w:r>
        <w:continuationSeparator/>
      </w:r>
    </w:p>
  </w:footnote>
  <w:footnote w:id="1">
    <w:p w14:paraId="29F28220" w14:textId="09FC8B4B" w:rsidR="00E5238D" w:rsidRPr="00185626" w:rsidRDefault="00E5238D" w:rsidP="0063421B">
      <w:pPr>
        <w:pStyle w:val="Textodenotaderodap"/>
        <w:tabs>
          <w:tab w:val="left" w:pos="142"/>
        </w:tabs>
        <w:rPr>
          <w:spacing w:val="-10"/>
          <w:lang w:val="pt-BR"/>
        </w:rPr>
      </w:pPr>
      <w:r w:rsidRPr="00185626">
        <w:rPr>
          <w:rStyle w:val="Refdenotaderodap"/>
          <w:spacing w:val="-10"/>
        </w:rPr>
        <w:footnoteRef/>
      </w:r>
      <w:r w:rsidRPr="00185626">
        <w:rPr>
          <w:spacing w:val="-10"/>
          <w:lang w:val="pt-BR"/>
        </w:rPr>
        <w:t xml:space="preserve"> Doutora</w:t>
      </w:r>
      <w:r w:rsidRPr="00185626">
        <w:rPr>
          <w:spacing w:val="-10"/>
        </w:rPr>
        <w:t xml:space="preserve"> em Política</w:t>
      </w:r>
      <w:r w:rsidRPr="00185626">
        <w:rPr>
          <w:spacing w:val="-10"/>
          <w:lang w:val="pt-BR"/>
        </w:rPr>
        <w:t xml:space="preserve"> Científica e</w:t>
      </w:r>
      <w:r w:rsidRPr="00185626">
        <w:rPr>
          <w:spacing w:val="-10"/>
        </w:rPr>
        <w:t xml:space="preserve"> Tecnológica.</w:t>
      </w:r>
      <w:r w:rsidRPr="00185626">
        <w:rPr>
          <w:spacing w:val="-10"/>
          <w:lang w:val="pt-BR"/>
        </w:rPr>
        <w:t xml:space="preserve"> Pós-doutoranda na Universidade</w:t>
      </w:r>
      <w:r w:rsidRPr="00185626">
        <w:rPr>
          <w:spacing w:val="-10"/>
        </w:rPr>
        <w:t xml:space="preserve"> Estadual de Campinas (DPCT/IG/UNICAMP). Bolsista CAPES/BRASIL pelo Instituto </w:t>
      </w:r>
      <w:r w:rsidR="00E22B07" w:rsidRPr="00185626">
        <w:rPr>
          <w:spacing w:val="-10"/>
        </w:rPr>
        <w:t xml:space="preserve">Nacional </w:t>
      </w:r>
      <w:r w:rsidRPr="00185626">
        <w:rPr>
          <w:spacing w:val="-10"/>
        </w:rPr>
        <w:t>de</w:t>
      </w:r>
      <w:r w:rsidRPr="00185626">
        <w:rPr>
          <w:spacing w:val="-10"/>
          <w:lang w:val="pt-BR"/>
        </w:rPr>
        <w:t xml:space="preserve"> Ciência</w:t>
      </w:r>
      <w:r w:rsidRPr="00185626">
        <w:rPr>
          <w:spacing w:val="-10"/>
        </w:rPr>
        <w:t xml:space="preserve"> </w:t>
      </w:r>
      <w:proofErr w:type="spellStart"/>
      <w:r w:rsidRPr="00185626">
        <w:rPr>
          <w:spacing w:val="-10"/>
        </w:rPr>
        <w:t>e</w:t>
      </w:r>
      <w:proofErr w:type="spellEnd"/>
      <w:r w:rsidRPr="00185626">
        <w:rPr>
          <w:spacing w:val="-10"/>
        </w:rPr>
        <w:t xml:space="preserve"> </w:t>
      </w:r>
      <w:r w:rsidRPr="00FA1069">
        <w:rPr>
          <w:spacing w:val="-10"/>
          <w:lang w:val="pt-BR"/>
        </w:rPr>
        <w:t>Tecnologia</w:t>
      </w:r>
      <w:r w:rsidRPr="00185626">
        <w:rPr>
          <w:spacing w:val="-10"/>
        </w:rPr>
        <w:t xml:space="preserve"> em Políticas Públicas,</w:t>
      </w:r>
      <w:r w:rsidRPr="00185626">
        <w:rPr>
          <w:spacing w:val="-10"/>
          <w:lang w:val="pt-BR"/>
        </w:rPr>
        <w:t xml:space="preserve"> Estratégias</w:t>
      </w:r>
      <w:r w:rsidRPr="00185626">
        <w:rPr>
          <w:spacing w:val="-10"/>
        </w:rPr>
        <w:t xml:space="preserve"> e </w:t>
      </w:r>
      <w:r w:rsidRPr="00FA1069">
        <w:rPr>
          <w:spacing w:val="-10"/>
          <w:lang w:val="pt-BR"/>
        </w:rPr>
        <w:t xml:space="preserve">Desenvolvimento </w:t>
      </w:r>
      <w:r w:rsidRPr="00185626">
        <w:rPr>
          <w:spacing w:val="-10"/>
        </w:rPr>
        <w:t>(INCT/PPED).</w:t>
      </w:r>
      <w:r w:rsidRPr="00185626">
        <w:rPr>
          <w:spacing w:val="-10"/>
          <w:lang w:val="pt-BR"/>
        </w:rPr>
        <w:t xml:space="preserve"> Contato</w:t>
      </w:r>
      <w:r w:rsidRPr="00185626">
        <w:rPr>
          <w:spacing w:val="-10"/>
        </w:rPr>
        <w:t>: anamarianunesgimenez@gmail.com</w:t>
      </w:r>
    </w:p>
  </w:footnote>
  <w:footnote w:id="2">
    <w:p w14:paraId="7386FCF6" w14:textId="05E5EA02" w:rsidR="00E5238D" w:rsidRPr="00185626" w:rsidRDefault="00E5238D">
      <w:pPr>
        <w:pStyle w:val="Textodenotaderodap"/>
        <w:rPr>
          <w:spacing w:val="-10"/>
          <w:sz w:val="22"/>
          <w:szCs w:val="22"/>
          <w:lang w:val="pt-BR"/>
        </w:rPr>
      </w:pPr>
      <w:r w:rsidRPr="00185626">
        <w:rPr>
          <w:rStyle w:val="Refdenotaderodap"/>
          <w:spacing w:val="-10"/>
        </w:rPr>
        <w:footnoteRef/>
      </w:r>
      <w:r w:rsidRPr="00185626">
        <w:rPr>
          <w:spacing w:val="-10"/>
          <w:lang w:val="pt-BR"/>
        </w:rPr>
        <w:t xml:space="preserve">   Doutora</w:t>
      </w:r>
      <w:r w:rsidRPr="00185626">
        <w:rPr>
          <w:spacing w:val="-10"/>
        </w:rPr>
        <w:t xml:space="preserve"> em</w:t>
      </w:r>
      <w:r w:rsidRPr="00185626">
        <w:rPr>
          <w:spacing w:val="-10"/>
          <w:lang w:val="pt-BR"/>
        </w:rPr>
        <w:t xml:space="preserve"> Ciências Econômicas pela</w:t>
      </w:r>
      <w:r w:rsidRPr="00185626">
        <w:rPr>
          <w:spacing w:val="-10"/>
        </w:rPr>
        <w:t xml:space="preserve"> </w:t>
      </w:r>
      <w:r w:rsidRPr="00185626">
        <w:rPr>
          <w:i/>
          <w:spacing w:val="-10"/>
          <w:lang w:val="fr-FR"/>
        </w:rPr>
        <w:t>Université des Sciences</w:t>
      </w:r>
      <w:r w:rsidRPr="00185626">
        <w:rPr>
          <w:i/>
          <w:spacing w:val="-10"/>
        </w:rPr>
        <w:t xml:space="preserve"> Sociales de Toulouse</w:t>
      </w:r>
      <w:r w:rsidRPr="00185626">
        <w:rPr>
          <w:spacing w:val="-10"/>
        </w:rPr>
        <w:t>.</w:t>
      </w:r>
      <w:r w:rsidRPr="00185626">
        <w:rPr>
          <w:spacing w:val="-10"/>
          <w:lang w:val="pt-BR"/>
        </w:rPr>
        <w:t xml:space="preserve"> Professora Livre</w:t>
      </w:r>
      <w:r w:rsidRPr="00185626">
        <w:rPr>
          <w:spacing w:val="-10"/>
        </w:rPr>
        <w:t>-docente do Programa de</w:t>
      </w:r>
      <w:r w:rsidRPr="00185626">
        <w:rPr>
          <w:spacing w:val="-10"/>
          <w:lang w:val="pt-BR"/>
        </w:rPr>
        <w:t xml:space="preserve"> Pós-graduação</w:t>
      </w:r>
      <w:r w:rsidRPr="00185626">
        <w:rPr>
          <w:spacing w:val="-10"/>
        </w:rPr>
        <w:t xml:space="preserve"> em Política Científica</w:t>
      </w:r>
      <w:r w:rsidRPr="00185626">
        <w:rPr>
          <w:spacing w:val="-10"/>
          <w:lang w:val="pt-BR"/>
        </w:rPr>
        <w:t xml:space="preserve"> e</w:t>
      </w:r>
      <w:r w:rsidRPr="00185626">
        <w:rPr>
          <w:spacing w:val="-10"/>
        </w:rPr>
        <w:t xml:space="preserve"> Tecnológica da</w:t>
      </w:r>
      <w:r w:rsidRPr="00185626">
        <w:rPr>
          <w:spacing w:val="-10"/>
          <w:lang w:val="pt-BR"/>
        </w:rPr>
        <w:t xml:space="preserve"> Universidade</w:t>
      </w:r>
      <w:r w:rsidRPr="00185626">
        <w:rPr>
          <w:spacing w:val="-10"/>
        </w:rPr>
        <w:t xml:space="preserve"> Estadual de Campinas (DPCT/IG/UNICAMP).</w:t>
      </w:r>
      <w:r w:rsidRPr="00185626">
        <w:rPr>
          <w:spacing w:val="-10"/>
          <w:lang w:val="pt-BR"/>
        </w:rPr>
        <w:t xml:space="preserve"> Contato</w:t>
      </w:r>
      <w:r w:rsidRPr="00185626">
        <w:rPr>
          <w:spacing w:val="-10"/>
        </w:rPr>
        <w:t>: bia@ige.unicamp.br</w:t>
      </w:r>
    </w:p>
  </w:footnote>
  <w:footnote w:id="3">
    <w:p w14:paraId="3DA34EFA" w14:textId="4907B989" w:rsidR="003C7497" w:rsidRPr="00185626" w:rsidRDefault="003C7497" w:rsidP="003C7497">
      <w:pPr>
        <w:pStyle w:val="Textodenotaderodap"/>
        <w:rPr>
          <w:b/>
          <w:spacing w:val="-10"/>
          <w:sz w:val="22"/>
          <w:szCs w:val="22"/>
          <w:lang w:val="pt-BR"/>
        </w:rPr>
      </w:pPr>
      <w:r w:rsidRPr="00185626">
        <w:rPr>
          <w:rStyle w:val="Refdenotaderodap"/>
          <w:spacing w:val="-10"/>
          <w:sz w:val="22"/>
          <w:szCs w:val="22"/>
        </w:rPr>
        <w:footnoteRef/>
      </w:r>
      <w:r w:rsidRPr="00185626">
        <w:rPr>
          <w:spacing w:val="-10"/>
          <w:sz w:val="22"/>
          <w:szCs w:val="22"/>
        </w:rPr>
        <w:t xml:space="preserve"> </w:t>
      </w:r>
      <w:r w:rsidRPr="00185626">
        <w:rPr>
          <w:spacing w:val="-10"/>
          <w:sz w:val="22"/>
          <w:szCs w:val="22"/>
          <w:lang w:val="pt-BR"/>
        </w:rPr>
        <w:t>Embora</w:t>
      </w:r>
      <w:r w:rsidRPr="00185626">
        <w:rPr>
          <w:spacing w:val="-10"/>
          <w:sz w:val="22"/>
          <w:szCs w:val="22"/>
        </w:rPr>
        <w:t xml:space="preserve"> o mote </w:t>
      </w:r>
      <w:r w:rsidRPr="00185626">
        <w:rPr>
          <w:spacing w:val="-10"/>
          <w:sz w:val="22"/>
          <w:szCs w:val="22"/>
          <w:lang w:val="pt-BR"/>
        </w:rPr>
        <w:t>deste artigo não seja o delineamento da evolução conceitual da ideia de um</w:t>
      </w:r>
      <w:r w:rsidR="005E5838" w:rsidRPr="00185626">
        <w:rPr>
          <w:spacing w:val="-10"/>
          <w:sz w:val="22"/>
          <w:szCs w:val="22"/>
          <w:lang w:val="pt-BR"/>
        </w:rPr>
        <w:t xml:space="preserve"> terceiro papel para as IES</w:t>
      </w:r>
      <w:r w:rsidR="00A7113D" w:rsidRPr="00185626">
        <w:rPr>
          <w:spacing w:val="-10"/>
          <w:sz w:val="22"/>
          <w:szCs w:val="22"/>
          <w:lang w:val="pt-BR"/>
        </w:rPr>
        <w:t>,</w:t>
      </w:r>
      <w:r w:rsidR="005E5838" w:rsidRPr="00185626">
        <w:rPr>
          <w:spacing w:val="-10"/>
          <w:sz w:val="22"/>
          <w:szCs w:val="22"/>
          <w:lang w:val="pt-BR"/>
        </w:rPr>
        <w:t xml:space="preserve"> </w:t>
      </w:r>
      <w:r w:rsidRPr="00185626">
        <w:rPr>
          <w:spacing w:val="-10"/>
          <w:sz w:val="22"/>
          <w:szCs w:val="22"/>
          <w:lang w:val="pt-BR"/>
        </w:rPr>
        <w:t xml:space="preserve">é importante mencionar que </w:t>
      </w:r>
      <w:r w:rsidR="005E5838" w:rsidRPr="00185626">
        <w:rPr>
          <w:spacing w:val="-10"/>
          <w:sz w:val="22"/>
          <w:szCs w:val="22"/>
          <w:lang w:val="pt-BR"/>
        </w:rPr>
        <w:t>este papel (</w:t>
      </w:r>
      <w:r w:rsidRPr="00185626">
        <w:rPr>
          <w:spacing w:val="-10"/>
          <w:sz w:val="22"/>
          <w:szCs w:val="22"/>
          <w:lang w:val="pt-BR"/>
        </w:rPr>
        <w:t>missão</w:t>
      </w:r>
      <w:r w:rsidR="005E5838" w:rsidRPr="00185626">
        <w:rPr>
          <w:spacing w:val="-10"/>
          <w:sz w:val="22"/>
          <w:szCs w:val="22"/>
          <w:lang w:val="pt-BR"/>
        </w:rPr>
        <w:t>)</w:t>
      </w:r>
      <w:r w:rsidRPr="00185626">
        <w:rPr>
          <w:spacing w:val="-10"/>
          <w:sz w:val="22"/>
          <w:szCs w:val="22"/>
          <w:lang w:val="pt-BR"/>
        </w:rPr>
        <w:t xml:space="preserve"> tem sido nomead</w:t>
      </w:r>
      <w:r w:rsidR="005E5838" w:rsidRPr="00185626">
        <w:rPr>
          <w:spacing w:val="-10"/>
          <w:sz w:val="22"/>
          <w:szCs w:val="22"/>
          <w:lang w:val="pt-BR"/>
        </w:rPr>
        <w:t>o</w:t>
      </w:r>
      <w:r w:rsidRPr="00185626">
        <w:rPr>
          <w:spacing w:val="-10"/>
          <w:sz w:val="22"/>
          <w:szCs w:val="22"/>
          <w:lang w:val="pt-BR"/>
        </w:rPr>
        <w:t xml:space="preserve"> </w:t>
      </w:r>
      <w:r w:rsidR="00FF596A" w:rsidRPr="00185626">
        <w:rPr>
          <w:spacing w:val="-10"/>
          <w:sz w:val="22"/>
          <w:szCs w:val="22"/>
          <w:lang w:val="pt-BR"/>
        </w:rPr>
        <w:t>e</w:t>
      </w:r>
      <w:r w:rsidR="00FF596A" w:rsidRPr="00185626">
        <w:rPr>
          <w:spacing w:val="-10"/>
          <w:sz w:val="22"/>
          <w:szCs w:val="22"/>
        </w:rPr>
        <w:t xml:space="preserve"> entendid</w:t>
      </w:r>
      <w:r w:rsidR="005E5838" w:rsidRPr="00185626">
        <w:rPr>
          <w:spacing w:val="-10"/>
          <w:sz w:val="22"/>
          <w:szCs w:val="22"/>
        </w:rPr>
        <w:t>o</w:t>
      </w:r>
      <w:r w:rsidR="00FF596A" w:rsidRPr="00185626">
        <w:rPr>
          <w:spacing w:val="-10"/>
          <w:sz w:val="22"/>
          <w:szCs w:val="22"/>
        </w:rPr>
        <w:t xml:space="preserve"> </w:t>
      </w:r>
      <w:r w:rsidRPr="00185626">
        <w:rPr>
          <w:spacing w:val="-10"/>
          <w:sz w:val="22"/>
          <w:szCs w:val="22"/>
        </w:rPr>
        <w:t xml:space="preserve">de </w:t>
      </w:r>
      <w:r w:rsidRPr="00185626">
        <w:rPr>
          <w:spacing w:val="-10"/>
          <w:sz w:val="22"/>
          <w:szCs w:val="22"/>
          <w:lang w:val="pt-BR"/>
        </w:rPr>
        <w:t>diferentes formas</w:t>
      </w:r>
      <w:r w:rsidR="00FF596A" w:rsidRPr="00185626">
        <w:rPr>
          <w:spacing w:val="-10"/>
          <w:sz w:val="22"/>
          <w:szCs w:val="22"/>
          <w:lang w:val="pt-BR"/>
        </w:rPr>
        <w:t xml:space="preserve"> (</w:t>
      </w:r>
      <w:r w:rsidRPr="00185626">
        <w:rPr>
          <w:spacing w:val="-10"/>
          <w:sz w:val="22"/>
          <w:szCs w:val="22"/>
          <w:lang w:val="pt-BR"/>
        </w:rPr>
        <w:t>em diferentes países</w:t>
      </w:r>
      <w:r w:rsidR="00FF596A" w:rsidRPr="00185626">
        <w:rPr>
          <w:spacing w:val="-10"/>
          <w:sz w:val="22"/>
          <w:szCs w:val="22"/>
          <w:lang w:val="pt-BR"/>
        </w:rPr>
        <w:t>)</w:t>
      </w:r>
      <w:r w:rsidRPr="00185626">
        <w:rPr>
          <w:spacing w:val="-10"/>
          <w:sz w:val="22"/>
          <w:szCs w:val="22"/>
          <w:lang w:val="pt-BR"/>
        </w:rPr>
        <w:t xml:space="preserve">, ao longo do tempo: extensão universitária, serviços, </w:t>
      </w:r>
      <w:proofErr w:type="spellStart"/>
      <w:r w:rsidRPr="00185626">
        <w:rPr>
          <w:i/>
          <w:spacing w:val="-10"/>
          <w:sz w:val="22"/>
          <w:szCs w:val="22"/>
          <w:lang w:val="pt-BR"/>
        </w:rPr>
        <w:t>outreach</w:t>
      </w:r>
      <w:proofErr w:type="spellEnd"/>
      <w:r w:rsidRPr="00185626">
        <w:rPr>
          <w:i/>
          <w:spacing w:val="-10"/>
          <w:sz w:val="22"/>
          <w:szCs w:val="22"/>
          <w:lang w:val="pt-BR"/>
        </w:rPr>
        <w:t>,</w:t>
      </w:r>
      <w:r w:rsidR="00FF596A" w:rsidRPr="00185626">
        <w:rPr>
          <w:i/>
          <w:spacing w:val="-10"/>
          <w:sz w:val="22"/>
          <w:szCs w:val="22"/>
          <w:lang w:val="pt-BR"/>
        </w:rPr>
        <w:t xml:space="preserve"> </w:t>
      </w:r>
      <w:proofErr w:type="spellStart"/>
      <w:r w:rsidR="00FF596A" w:rsidRPr="00185626">
        <w:rPr>
          <w:i/>
          <w:spacing w:val="-10"/>
          <w:sz w:val="22"/>
          <w:szCs w:val="22"/>
          <w:lang w:val="pt-BR"/>
        </w:rPr>
        <w:t>community</w:t>
      </w:r>
      <w:proofErr w:type="spellEnd"/>
      <w:r w:rsidR="00FF596A" w:rsidRPr="00185626">
        <w:rPr>
          <w:i/>
          <w:spacing w:val="-10"/>
          <w:sz w:val="22"/>
          <w:szCs w:val="22"/>
          <w:lang w:val="pt-BR"/>
        </w:rPr>
        <w:t xml:space="preserve"> </w:t>
      </w:r>
      <w:r w:rsidRPr="00185626">
        <w:rPr>
          <w:i/>
          <w:spacing w:val="-10"/>
          <w:sz w:val="22"/>
          <w:szCs w:val="22"/>
          <w:lang w:val="pt-BR"/>
        </w:rPr>
        <w:t xml:space="preserve">engagement, </w:t>
      </w:r>
      <w:r w:rsidR="00FF596A" w:rsidRPr="00185626">
        <w:rPr>
          <w:i/>
          <w:spacing w:val="-10"/>
          <w:sz w:val="22"/>
          <w:szCs w:val="22"/>
          <w:lang w:val="pt-BR"/>
        </w:rPr>
        <w:t xml:space="preserve">social responsability, </w:t>
      </w:r>
      <w:r w:rsidRPr="00185626">
        <w:rPr>
          <w:spacing w:val="-10"/>
          <w:sz w:val="22"/>
          <w:szCs w:val="22"/>
          <w:lang w:val="pt-BR"/>
        </w:rPr>
        <w:t>entre outros</w:t>
      </w:r>
      <w:r w:rsidR="00FF596A" w:rsidRPr="00185626">
        <w:rPr>
          <w:spacing w:val="-10"/>
          <w:sz w:val="22"/>
          <w:szCs w:val="22"/>
          <w:lang w:val="pt-BR"/>
        </w:rPr>
        <w:t xml:space="preserve">, conforme </w:t>
      </w:r>
      <w:r w:rsidR="00FC1E67" w:rsidRPr="00185626">
        <w:rPr>
          <w:spacing w:val="-10"/>
          <w:sz w:val="22"/>
          <w:szCs w:val="22"/>
          <w:lang w:val="pt-BR"/>
        </w:rPr>
        <w:t xml:space="preserve">apontado por </w:t>
      </w:r>
      <w:r w:rsidR="00FF596A" w:rsidRPr="00185626">
        <w:rPr>
          <w:spacing w:val="-10"/>
          <w:sz w:val="22"/>
          <w:szCs w:val="22"/>
          <w:lang w:val="pt-BR"/>
        </w:rPr>
        <w:t>Gimenez (2017), na tese de Doutorado intitulada “As multifaces da relação universidade-sociedade e a construção do conceito de terceira missão”</w:t>
      </w:r>
      <w:r w:rsidRPr="00185626">
        <w:rPr>
          <w:spacing w:val="-10"/>
          <w:sz w:val="22"/>
          <w:szCs w:val="22"/>
          <w:lang w:val="pt-BR"/>
        </w:rPr>
        <w:t>.</w:t>
      </w:r>
      <w:r w:rsidR="005E5838" w:rsidRPr="00185626">
        <w:rPr>
          <w:spacing w:val="-10"/>
          <w:sz w:val="22"/>
          <w:szCs w:val="22"/>
          <w:lang w:val="pt-BR"/>
        </w:rPr>
        <w:t xml:space="preserve"> </w:t>
      </w:r>
    </w:p>
  </w:footnote>
  <w:footnote w:id="4">
    <w:p w14:paraId="2AE8369E" w14:textId="500B69BC" w:rsidR="00E5238D" w:rsidRPr="00185626" w:rsidRDefault="00E5238D" w:rsidP="00F90924">
      <w:pPr>
        <w:pStyle w:val="Textodenotaderodap"/>
        <w:rPr>
          <w:spacing w:val="-10"/>
          <w:sz w:val="22"/>
          <w:szCs w:val="22"/>
          <w:lang w:val="pt-BR"/>
        </w:rPr>
      </w:pPr>
      <w:r w:rsidRPr="00185626">
        <w:rPr>
          <w:rStyle w:val="Refdenotaderodap"/>
          <w:spacing w:val="-10"/>
          <w:sz w:val="22"/>
          <w:szCs w:val="22"/>
          <w:lang w:val="pt-BR"/>
        </w:rPr>
        <w:footnoteRef/>
      </w:r>
      <w:r w:rsidRPr="00185626">
        <w:rPr>
          <w:spacing w:val="-10"/>
          <w:sz w:val="22"/>
          <w:szCs w:val="22"/>
          <w:lang w:val="pt-BR"/>
        </w:rPr>
        <w:t xml:space="preserve"> Este estudo pode ser incluído entre as abordagens holísticas da terceira missão, pois representa um esforço para o desenvolvimento de conceitos, metodologias e indicadores para monitoramento das atividades e impactos, a partir de uma visão abrangente. Outros estudos, citado</w:t>
      </w:r>
      <w:r w:rsidRPr="00185626">
        <w:rPr>
          <w:spacing w:val="-10"/>
          <w:sz w:val="22"/>
          <w:szCs w:val="22"/>
        </w:rPr>
        <w:t>s</w:t>
      </w:r>
      <w:r w:rsidRPr="00185626">
        <w:rPr>
          <w:spacing w:val="-10"/>
          <w:sz w:val="22"/>
          <w:szCs w:val="22"/>
          <w:lang w:val="pt-BR"/>
        </w:rPr>
        <w:t xml:space="preserve"> neste</w:t>
      </w:r>
      <w:r w:rsidRPr="00185626">
        <w:rPr>
          <w:spacing w:val="-10"/>
          <w:sz w:val="22"/>
          <w:szCs w:val="22"/>
        </w:rPr>
        <w:t xml:space="preserve"> artigo, e que</w:t>
      </w:r>
      <w:r w:rsidRPr="00185626">
        <w:rPr>
          <w:spacing w:val="-10"/>
          <w:sz w:val="22"/>
          <w:szCs w:val="22"/>
          <w:lang w:val="pt-BR"/>
        </w:rPr>
        <w:t xml:space="preserve"> também podem</w:t>
      </w:r>
      <w:r w:rsidRPr="00185626">
        <w:rPr>
          <w:spacing w:val="-10"/>
          <w:sz w:val="22"/>
          <w:szCs w:val="22"/>
        </w:rPr>
        <w:t xml:space="preserve"> ser</w:t>
      </w:r>
      <w:r w:rsidRPr="00185626">
        <w:rPr>
          <w:spacing w:val="-10"/>
          <w:sz w:val="22"/>
          <w:szCs w:val="22"/>
          <w:lang w:val="pt-BR"/>
        </w:rPr>
        <w:t xml:space="preserve"> incluídos nesta categoria são</w:t>
      </w:r>
      <w:r w:rsidRPr="00185626">
        <w:rPr>
          <w:spacing w:val="-10"/>
          <w:sz w:val="22"/>
          <w:szCs w:val="22"/>
        </w:rPr>
        <w:t xml:space="preserve">: o </w:t>
      </w:r>
      <w:r w:rsidRPr="00185626">
        <w:rPr>
          <w:i/>
          <w:spacing w:val="-10"/>
          <w:sz w:val="22"/>
          <w:szCs w:val="22"/>
        </w:rPr>
        <w:t>Documento de base para un Manual de indicadores de vinculación de la universidad con el entorno socioeconómico (Manual de Valencia)</w:t>
      </w:r>
      <w:r w:rsidRPr="00185626">
        <w:rPr>
          <w:spacing w:val="-10"/>
          <w:sz w:val="22"/>
          <w:szCs w:val="22"/>
        </w:rPr>
        <w:t xml:space="preserve"> e o</w:t>
      </w:r>
      <w:r w:rsidRPr="00185626">
        <w:rPr>
          <w:spacing w:val="-10"/>
          <w:sz w:val="22"/>
          <w:szCs w:val="22"/>
          <w:lang w:val="pt-BR"/>
        </w:rPr>
        <w:t xml:space="preserve"> </w:t>
      </w:r>
      <w:r w:rsidRPr="00185626">
        <w:rPr>
          <w:i/>
          <w:spacing w:val="-10"/>
          <w:sz w:val="22"/>
          <w:szCs w:val="22"/>
          <w:lang w:val="pt-BR"/>
        </w:rPr>
        <w:t>Strategic</w:t>
      </w:r>
      <w:r w:rsidRPr="00185626">
        <w:rPr>
          <w:i/>
          <w:spacing w:val="-10"/>
          <w:sz w:val="22"/>
          <w:szCs w:val="22"/>
        </w:rPr>
        <w:t xml:space="preserve"> Management</w:t>
      </w:r>
      <w:r w:rsidRPr="00185626">
        <w:rPr>
          <w:i/>
          <w:spacing w:val="-10"/>
          <w:sz w:val="22"/>
          <w:szCs w:val="22"/>
          <w:lang w:val="pt-BR"/>
        </w:rPr>
        <w:t xml:space="preserve"> of University Research Activities</w:t>
      </w:r>
      <w:r w:rsidRPr="00185626">
        <w:rPr>
          <w:i/>
          <w:spacing w:val="-10"/>
          <w:sz w:val="22"/>
          <w:szCs w:val="22"/>
        </w:rPr>
        <w:t>,</w:t>
      </w:r>
      <w:r w:rsidRPr="00185626">
        <w:rPr>
          <w:i/>
          <w:spacing w:val="-10"/>
          <w:sz w:val="22"/>
          <w:szCs w:val="22"/>
          <w:lang w:val="pt-BR"/>
        </w:rPr>
        <w:t xml:space="preserve"> Methodological Guide</w:t>
      </w:r>
      <w:r w:rsidRPr="00185626">
        <w:rPr>
          <w:i/>
          <w:spacing w:val="-10"/>
          <w:sz w:val="22"/>
          <w:szCs w:val="22"/>
        </w:rPr>
        <w:t xml:space="preserve">. </w:t>
      </w:r>
      <w:r w:rsidRPr="00185626">
        <w:rPr>
          <w:spacing w:val="-10"/>
          <w:sz w:val="22"/>
          <w:szCs w:val="22"/>
        </w:rPr>
        <w:t>A partir dos</w:t>
      </w:r>
      <w:r w:rsidRPr="00185626">
        <w:rPr>
          <w:spacing w:val="-10"/>
          <w:sz w:val="22"/>
          <w:szCs w:val="22"/>
          <w:lang w:val="pt-BR"/>
        </w:rPr>
        <w:t xml:space="preserve"> anos</w:t>
      </w:r>
      <w:r w:rsidRPr="00185626">
        <w:rPr>
          <w:spacing w:val="-10"/>
          <w:sz w:val="22"/>
          <w:szCs w:val="22"/>
        </w:rPr>
        <w:t xml:space="preserve"> 2000</w:t>
      </w:r>
      <w:r w:rsidRPr="00185626">
        <w:rPr>
          <w:spacing w:val="-10"/>
          <w:sz w:val="22"/>
          <w:szCs w:val="22"/>
          <w:lang w:val="pt-BR"/>
        </w:rPr>
        <w:t xml:space="preserve"> surgiram</w:t>
      </w:r>
      <w:r w:rsidRPr="00185626">
        <w:rPr>
          <w:spacing w:val="-10"/>
          <w:sz w:val="22"/>
          <w:szCs w:val="22"/>
        </w:rPr>
        <w:t xml:space="preserve"> </w:t>
      </w:r>
      <w:proofErr w:type="spellStart"/>
      <w:r w:rsidRPr="00185626">
        <w:rPr>
          <w:spacing w:val="-10"/>
          <w:sz w:val="22"/>
          <w:szCs w:val="22"/>
        </w:rPr>
        <w:t>estudos</w:t>
      </w:r>
      <w:proofErr w:type="spellEnd"/>
      <w:r w:rsidRPr="00185626">
        <w:rPr>
          <w:spacing w:val="-10"/>
          <w:sz w:val="22"/>
          <w:szCs w:val="22"/>
        </w:rPr>
        <w:t xml:space="preserve"> em</w:t>
      </w:r>
      <w:r w:rsidRPr="00185626">
        <w:rPr>
          <w:spacing w:val="-10"/>
          <w:sz w:val="22"/>
          <w:szCs w:val="22"/>
          <w:lang w:val="pt-BR"/>
        </w:rPr>
        <w:t xml:space="preserve"> prol</w:t>
      </w:r>
      <w:r w:rsidRPr="00185626">
        <w:rPr>
          <w:spacing w:val="-10"/>
          <w:sz w:val="22"/>
          <w:szCs w:val="22"/>
        </w:rPr>
        <w:t xml:space="preserve"> de </w:t>
      </w:r>
      <w:proofErr w:type="spellStart"/>
      <w:r w:rsidRPr="00185626">
        <w:rPr>
          <w:spacing w:val="-10"/>
          <w:sz w:val="22"/>
          <w:szCs w:val="22"/>
        </w:rPr>
        <w:t>uma</w:t>
      </w:r>
      <w:proofErr w:type="spellEnd"/>
      <w:r w:rsidRPr="00185626">
        <w:rPr>
          <w:spacing w:val="-10"/>
          <w:sz w:val="22"/>
          <w:szCs w:val="22"/>
        </w:rPr>
        <w:t xml:space="preserve"> </w:t>
      </w:r>
      <w:proofErr w:type="spellStart"/>
      <w:r w:rsidRPr="00185626">
        <w:rPr>
          <w:spacing w:val="-10"/>
          <w:sz w:val="22"/>
          <w:szCs w:val="22"/>
        </w:rPr>
        <w:t>compreensão</w:t>
      </w:r>
      <w:proofErr w:type="spellEnd"/>
      <w:r w:rsidRPr="00185626">
        <w:rPr>
          <w:spacing w:val="-10"/>
          <w:sz w:val="22"/>
          <w:szCs w:val="22"/>
          <w:lang w:val="pt-BR"/>
        </w:rPr>
        <w:t xml:space="preserve"> mais ampla</w:t>
      </w:r>
      <w:r w:rsidRPr="00185626">
        <w:rPr>
          <w:spacing w:val="-10"/>
          <w:sz w:val="22"/>
          <w:szCs w:val="22"/>
        </w:rPr>
        <w:t xml:space="preserve"> das</w:t>
      </w:r>
      <w:r w:rsidRPr="00185626">
        <w:rPr>
          <w:spacing w:val="-10"/>
          <w:sz w:val="22"/>
          <w:szCs w:val="22"/>
          <w:lang w:val="pt-BR"/>
        </w:rPr>
        <w:t xml:space="preserve"> possibilidades</w:t>
      </w:r>
      <w:r w:rsidRPr="00185626">
        <w:rPr>
          <w:spacing w:val="-10"/>
          <w:sz w:val="22"/>
          <w:szCs w:val="22"/>
        </w:rPr>
        <w:t xml:space="preserve"> de</w:t>
      </w:r>
      <w:r w:rsidRPr="00185626">
        <w:rPr>
          <w:spacing w:val="-10"/>
          <w:sz w:val="22"/>
          <w:szCs w:val="22"/>
          <w:lang w:val="pt-BR"/>
        </w:rPr>
        <w:t xml:space="preserve"> realização</w:t>
      </w:r>
      <w:r w:rsidRPr="00185626">
        <w:rPr>
          <w:spacing w:val="-10"/>
          <w:sz w:val="22"/>
          <w:szCs w:val="22"/>
        </w:rPr>
        <w:t xml:space="preserve"> da </w:t>
      </w:r>
      <w:proofErr w:type="spellStart"/>
      <w:r w:rsidRPr="00185626">
        <w:rPr>
          <w:spacing w:val="-10"/>
          <w:sz w:val="22"/>
          <w:szCs w:val="22"/>
        </w:rPr>
        <w:t>terceira</w:t>
      </w:r>
      <w:proofErr w:type="spellEnd"/>
      <w:r w:rsidRPr="00185626">
        <w:rPr>
          <w:spacing w:val="-10"/>
          <w:sz w:val="22"/>
          <w:szCs w:val="22"/>
        </w:rPr>
        <w:t xml:space="preserve"> </w:t>
      </w:r>
      <w:proofErr w:type="spellStart"/>
      <w:r w:rsidRPr="00185626">
        <w:rPr>
          <w:spacing w:val="-10"/>
          <w:sz w:val="22"/>
          <w:szCs w:val="22"/>
        </w:rPr>
        <w:t>missão</w:t>
      </w:r>
      <w:proofErr w:type="spellEnd"/>
      <w:r w:rsidRPr="00185626">
        <w:rPr>
          <w:spacing w:val="-10"/>
          <w:sz w:val="22"/>
          <w:szCs w:val="22"/>
        </w:rPr>
        <w:t xml:space="preserve">, como </w:t>
      </w:r>
      <w:proofErr w:type="spellStart"/>
      <w:r w:rsidRPr="00185626">
        <w:rPr>
          <w:spacing w:val="-10"/>
          <w:sz w:val="22"/>
          <w:szCs w:val="22"/>
        </w:rPr>
        <w:t>um</w:t>
      </w:r>
      <w:proofErr w:type="spellEnd"/>
      <w:r w:rsidRPr="00185626">
        <w:rPr>
          <w:spacing w:val="-10"/>
          <w:sz w:val="22"/>
          <w:szCs w:val="22"/>
        </w:rPr>
        <w:t xml:space="preserve"> </w:t>
      </w:r>
      <w:proofErr w:type="spellStart"/>
      <w:r w:rsidRPr="00185626">
        <w:rPr>
          <w:spacing w:val="-10"/>
          <w:sz w:val="22"/>
          <w:szCs w:val="22"/>
        </w:rPr>
        <w:t>contraponto</w:t>
      </w:r>
      <w:proofErr w:type="spellEnd"/>
      <w:r w:rsidRPr="00185626">
        <w:rPr>
          <w:spacing w:val="-10"/>
          <w:sz w:val="22"/>
          <w:szCs w:val="22"/>
        </w:rPr>
        <w:t xml:space="preserve"> a </w:t>
      </w:r>
      <w:proofErr w:type="spellStart"/>
      <w:r w:rsidRPr="00185626">
        <w:rPr>
          <w:spacing w:val="-10"/>
          <w:sz w:val="22"/>
          <w:szCs w:val="22"/>
        </w:rPr>
        <w:t>visões</w:t>
      </w:r>
      <w:proofErr w:type="spellEnd"/>
      <w:r w:rsidRPr="00185626">
        <w:rPr>
          <w:spacing w:val="-10"/>
          <w:sz w:val="22"/>
          <w:szCs w:val="22"/>
        </w:rPr>
        <w:t xml:space="preserve"> polarizadas até </w:t>
      </w:r>
      <w:proofErr w:type="spellStart"/>
      <w:r w:rsidRPr="00185626">
        <w:rPr>
          <w:spacing w:val="-10"/>
          <w:sz w:val="22"/>
          <w:szCs w:val="22"/>
        </w:rPr>
        <w:t>então</w:t>
      </w:r>
      <w:proofErr w:type="spellEnd"/>
      <w:r w:rsidRPr="00185626">
        <w:rPr>
          <w:spacing w:val="-10"/>
          <w:sz w:val="22"/>
          <w:szCs w:val="22"/>
        </w:rPr>
        <w:t xml:space="preserve"> vigentes que </w:t>
      </w:r>
      <w:proofErr w:type="spellStart"/>
      <w:r w:rsidRPr="00185626">
        <w:rPr>
          <w:spacing w:val="-10"/>
          <w:sz w:val="22"/>
          <w:szCs w:val="22"/>
        </w:rPr>
        <w:t>entendiam</w:t>
      </w:r>
      <w:proofErr w:type="spellEnd"/>
      <w:r w:rsidRPr="00185626">
        <w:rPr>
          <w:spacing w:val="-10"/>
          <w:sz w:val="22"/>
          <w:szCs w:val="22"/>
        </w:rPr>
        <w:t xml:space="preserve"> a </w:t>
      </w:r>
      <w:proofErr w:type="spellStart"/>
      <w:r w:rsidRPr="00185626">
        <w:rPr>
          <w:spacing w:val="-10"/>
          <w:sz w:val="22"/>
          <w:szCs w:val="22"/>
        </w:rPr>
        <w:t>terceira</w:t>
      </w:r>
      <w:proofErr w:type="spellEnd"/>
      <w:r w:rsidRPr="00185626">
        <w:rPr>
          <w:spacing w:val="-10"/>
          <w:sz w:val="22"/>
          <w:szCs w:val="22"/>
        </w:rPr>
        <w:t xml:space="preserve"> </w:t>
      </w:r>
      <w:proofErr w:type="spellStart"/>
      <w:r w:rsidRPr="00185626">
        <w:rPr>
          <w:spacing w:val="-10"/>
          <w:sz w:val="22"/>
          <w:szCs w:val="22"/>
        </w:rPr>
        <w:t>missão</w:t>
      </w:r>
      <w:proofErr w:type="spellEnd"/>
      <w:r w:rsidRPr="00185626">
        <w:rPr>
          <w:spacing w:val="-10"/>
          <w:sz w:val="22"/>
          <w:szCs w:val="22"/>
        </w:rPr>
        <w:t xml:space="preserve"> como </w:t>
      </w:r>
      <w:proofErr w:type="spellStart"/>
      <w:r w:rsidRPr="00185626">
        <w:rPr>
          <w:spacing w:val="-10"/>
          <w:sz w:val="22"/>
          <w:szCs w:val="22"/>
        </w:rPr>
        <w:t>uma</w:t>
      </w:r>
      <w:proofErr w:type="spellEnd"/>
      <w:r w:rsidRPr="00185626">
        <w:rPr>
          <w:spacing w:val="-10"/>
          <w:sz w:val="22"/>
          <w:szCs w:val="22"/>
        </w:rPr>
        <w:t xml:space="preserve"> forma de </w:t>
      </w:r>
      <w:proofErr w:type="spellStart"/>
      <w:r w:rsidRPr="00185626">
        <w:rPr>
          <w:spacing w:val="-10"/>
          <w:sz w:val="22"/>
          <w:szCs w:val="22"/>
        </w:rPr>
        <w:t>captação</w:t>
      </w:r>
      <w:proofErr w:type="spellEnd"/>
      <w:r w:rsidRPr="00185626">
        <w:rPr>
          <w:spacing w:val="-10"/>
          <w:sz w:val="22"/>
          <w:szCs w:val="22"/>
        </w:rPr>
        <w:t xml:space="preserve"> de recursos, </w:t>
      </w:r>
      <w:proofErr w:type="spellStart"/>
      <w:r w:rsidRPr="00185626">
        <w:rPr>
          <w:spacing w:val="-10"/>
          <w:sz w:val="22"/>
          <w:szCs w:val="22"/>
        </w:rPr>
        <w:t>via</w:t>
      </w:r>
      <w:proofErr w:type="spellEnd"/>
      <w:r w:rsidRPr="00185626">
        <w:rPr>
          <w:spacing w:val="-10"/>
          <w:sz w:val="22"/>
          <w:szCs w:val="22"/>
        </w:rPr>
        <w:t xml:space="preserve"> patentes e </w:t>
      </w:r>
      <w:proofErr w:type="spellStart"/>
      <w:r w:rsidRPr="00185626">
        <w:rPr>
          <w:spacing w:val="-10"/>
          <w:sz w:val="22"/>
          <w:szCs w:val="22"/>
        </w:rPr>
        <w:t>transferência</w:t>
      </w:r>
      <w:proofErr w:type="spellEnd"/>
      <w:r w:rsidRPr="00185626">
        <w:rPr>
          <w:spacing w:val="-10"/>
          <w:sz w:val="22"/>
          <w:szCs w:val="22"/>
        </w:rPr>
        <w:t xml:space="preserve"> de </w:t>
      </w:r>
      <w:proofErr w:type="spellStart"/>
      <w:r w:rsidRPr="00185626">
        <w:rPr>
          <w:spacing w:val="-10"/>
          <w:sz w:val="22"/>
          <w:szCs w:val="22"/>
        </w:rPr>
        <w:t>tecnologia</w:t>
      </w:r>
      <w:proofErr w:type="spellEnd"/>
      <w:r w:rsidRPr="00185626">
        <w:rPr>
          <w:spacing w:val="-10"/>
          <w:sz w:val="22"/>
          <w:szCs w:val="22"/>
        </w:rPr>
        <w:t xml:space="preserve">, </w:t>
      </w:r>
      <w:proofErr w:type="spellStart"/>
      <w:r w:rsidRPr="00185626">
        <w:rPr>
          <w:spacing w:val="-10"/>
          <w:sz w:val="22"/>
          <w:szCs w:val="22"/>
        </w:rPr>
        <w:t>com</w:t>
      </w:r>
      <w:proofErr w:type="spellEnd"/>
      <w:r w:rsidRPr="00185626">
        <w:rPr>
          <w:spacing w:val="-10"/>
          <w:sz w:val="22"/>
          <w:szCs w:val="22"/>
        </w:rPr>
        <w:t xml:space="preserve"> fulcro</w:t>
      </w:r>
      <w:r w:rsidRPr="00185626">
        <w:rPr>
          <w:spacing w:val="-10"/>
          <w:sz w:val="22"/>
          <w:szCs w:val="22"/>
          <w:lang w:val="pt-BR"/>
        </w:rPr>
        <w:t xml:space="preserve"> na</w:t>
      </w:r>
      <w:r w:rsidRPr="00185626">
        <w:rPr>
          <w:spacing w:val="-10"/>
          <w:sz w:val="22"/>
          <w:szCs w:val="22"/>
        </w:rPr>
        <w:t xml:space="preserve"> </w:t>
      </w:r>
      <w:proofErr w:type="spellStart"/>
      <w:r w:rsidRPr="00185626">
        <w:rPr>
          <w:spacing w:val="-10"/>
          <w:sz w:val="22"/>
          <w:szCs w:val="22"/>
        </w:rPr>
        <w:t>abordagem</w:t>
      </w:r>
      <w:proofErr w:type="spellEnd"/>
      <w:r w:rsidRPr="00185626">
        <w:rPr>
          <w:spacing w:val="-10"/>
          <w:sz w:val="22"/>
          <w:szCs w:val="22"/>
        </w:rPr>
        <w:t xml:space="preserve"> da Hélice Tríplice. </w:t>
      </w:r>
      <w:proofErr w:type="spellStart"/>
      <w:r w:rsidRPr="00185626">
        <w:rPr>
          <w:spacing w:val="-10"/>
          <w:sz w:val="22"/>
          <w:szCs w:val="22"/>
        </w:rPr>
        <w:t>Ou</w:t>
      </w:r>
      <w:proofErr w:type="spellEnd"/>
      <w:r w:rsidRPr="00185626">
        <w:rPr>
          <w:spacing w:val="-10"/>
          <w:sz w:val="22"/>
          <w:szCs w:val="22"/>
        </w:rPr>
        <w:t xml:space="preserve"> </w:t>
      </w:r>
      <w:proofErr w:type="spellStart"/>
      <w:r w:rsidRPr="00185626">
        <w:rPr>
          <w:spacing w:val="-10"/>
          <w:sz w:val="22"/>
          <w:szCs w:val="22"/>
        </w:rPr>
        <w:t>então</w:t>
      </w:r>
      <w:proofErr w:type="spellEnd"/>
      <w:r w:rsidRPr="00185626">
        <w:rPr>
          <w:spacing w:val="-10"/>
          <w:sz w:val="22"/>
          <w:szCs w:val="22"/>
        </w:rPr>
        <w:t xml:space="preserve">, a partir de </w:t>
      </w:r>
      <w:proofErr w:type="spellStart"/>
      <w:r w:rsidRPr="00185626">
        <w:rPr>
          <w:spacing w:val="-10"/>
          <w:sz w:val="22"/>
          <w:szCs w:val="22"/>
        </w:rPr>
        <w:t>práticas</w:t>
      </w:r>
      <w:proofErr w:type="spellEnd"/>
      <w:r w:rsidRPr="00185626">
        <w:rPr>
          <w:spacing w:val="-10"/>
          <w:sz w:val="22"/>
          <w:szCs w:val="22"/>
        </w:rPr>
        <w:t xml:space="preserve"> </w:t>
      </w:r>
      <w:proofErr w:type="spellStart"/>
      <w:r w:rsidRPr="00185626">
        <w:rPr>
          <w:spacing w:val="-10"/>
          <w:sz w:val="22"/>
          <w:szCs w:val="22"/>
        </w:rPr>
        <w:t>unidirecionais</w:t>
      </w:r>
      <w:proofErr w:type="spellEnd"/>
      <w:r w:rsidRPr="00185626">
        <w:rPr>
          <w:spacing w:val="-10"/>
          <w:sz w:val="22"/>
          <w:szCs w:val="22"/>
        </w:rPr>
        <w:t xml:space="preserve"> de </w:t>
      </w:r>
      <w:proofErr w:type="spellStart"/>
      <w:r w:rsidRPr="00185626">
        <w:rPr>
          <w:spacing w:val="-10"/>
          <w:sz w:val="22"/>
          <w:szCs w:val="22"/>
        </w:rPr>
        <w:t>transferência</w:t>
      </w:r>
      <w:proofErr w:type="spellEnd"/>
      <w:r w:rsidRPr="00185626">
        <w:rPr>
          <w:spacing w:val="-10"/>
          <w:sz w:val="22"/>
          <w:szCs w:val="22"/>
        </w:rPr>
        <w:t xml:space="preserve"> de</w:t>
      </w:r>
      <w:r w:rsidRPr="00185626">
        <w:rPr>
          <w:spacing w:val="-10"/>
          <w:sz w:val="22"/>
          <w:szCs w:val="22"/>
          <w:lang w:val="pt-BR"/>
        </w:rPr>
        <w:t xml:space="preserve"> conhecimento</w:t>
      </w:r>
      <w:r w:rsidRPr="00185626">
        <w:rPr>
          <w:spacing w:val="-10"/>
          <w:sz w:val="22"/>
          <w:szCs w:val="22"/>
        </w:rPr>
        <w:t xml:space="preserve"> </w:t>
      </w:r>
      <w:proofErr w:type="spellStart"/>
      <w:r w:rsidRPr="00185626">
        <w:rPr>
          <w:spacing w:val="-10"/>
          <w:sz w:val="22"/>
          <w:szCs w:val="22"/>
        </w:rPr>
        <w:t>via</w:t>
      </w:r>
      <w:proofErr w:type="spellEnd"/>
      <w:r w:rsidRPr="00185626">
        <w:rPr>
          <w:spacing w:val="-10"/>
          <w:sz w:val="22"/>
          <w:szCs w:val="22"/>
        </w:rPr>
        <w:t xml:space="preserve"> </w:t>
      </w:r>
      <w:proofErr w:type="spellStart"/>
      <w:r w:rsidRPr="00185626">
        <w:rPr>
          <w:spacing w:val="-10"/>
          <w:sz w:val="22"/>
          <w:szCs w:val="22"/>
        </w:rPr>
        <w:t>divuglação</w:t>
      </w:r>
      <w:proofErr w:type="spellEnd"/>
      <w:r w:rsidRPr="00185626">
        <w:rPr>
          <w:spacing w:val="-10"/>
          <w:sz w:val="22"/>
          <w:szCs w:val="22"/>
        </w:rPr>
        <w:t xml:space="preserve"> cultural e </w:t>
      </w:r>
      <w:proofErr w:type="spellStart"/>
      <w:r w:rsidRPr="00185626">
        <w:rPr>
          <w:spacing w:val="-10"/>
          <w:sz w:val="22"/>
          <w:szCs w:val="22"/>
        </w:rPr>
        <w:t>ações</w:t>
      </w:r>
      <w:proofErr w:type="spellEnd"/>
      <w:r w:rsidRPr="00185626">
        <w:rPr>
          <w:spacing w:val="-10"/>
          <w:sz w:val="22"/>
          <w:szCs w:val="22"/>
        </w:rPr>
        <w:t xml:space="preserve"> </w:t>
      </w:r>
      <w:proofErr w:type="spellStart"/>
      <w:r w:rsidRPr="00185626">
        <w:rPr>
          <w:spacing w:val="-10"/>
          <w:sz w:val="22"/>
          <w:szCs w:val="22"/>
        </w:rPr>
        <w:t>comunitárias</w:t>
      </w:r>
      <w:proofErr w:type="spellEnd"/>
      <w:r w:rsidRPr="00185626">
        <w:rPr>
          <w:spacing w:val="-10"/>
          <w:sz w:val="22"/>
          <w:szCs w:val="22"/>
        </w:rPr>
        <w:t>,</w:t>
      </w:r>
      <w:r w:rsidRPr="00185626">
        <w:rPr>
          <w:spacing w:val="-10"/>
          <w:sz w:val="22"/>
          <w:szCs w:val="22"/>
          <w:lang w:val="pt-BR"/>
        </w:rPr>
        <w:t xml:space="preserve"> algumas</w:t>
      </w:r>
      <w:r w:rsidRPr="00185626">
        <w:rPr>
          <w:spacing w:val="-10"/>
          <w:sz w:val="22"/>
          <w:szCs w:val="22"/>
        </w:rPr>
        <w:t xml:space="preserve"> </w:t>
      </w:r>
      <w:proofErr w:type="spellStart"/>
      <w:r w:rsidRPr="00185626">
        <w:rPr>
          <w:spacing w:val="-10"/>
          <w:sz w:val="22"/>
          <w:szCs w:val="22"/>
        </w:rPr>
        <w:t>ainda</w:t>
      </w:r>
      <w:proofErr w:type="spellEnd"/>
      <w:r w:rsidRPr="00185626">
        <w:rPr>
          <w:spacing w:val="-10"/>
          <w:sz w:val="22"/>
          <w:szCs w:val="22"/>
        </w:rPr>
        <w:t xml:space="preserve"> </w:t>
      </w:r>
      <w:proofErr w:type="spellStart"/>
      <w:r w:rsidRPr="00185626">
        <w:rPr>
          <w:spacing w:val="-10"/>
          <w:sz w:val="22"/>
          <w:szCs w:val="22"/>
        </w:rPr>
        <w:t>com</w:t>
      </w:r>
      <w:proofErr w:type="spellEnd"/>
      <w:r w:rsidRPr="00185626">
        <w:rPr>
          <w:spacing w:val="-10"/>
          <w:sz w:val="22"/>
          <w:szCs w:val="22"/>
        </w:rPr>
        <w:t xml:space="preserve"> </w:t>
      </w:r>
      <w:proofErr w:type="spellStart"/>
      <w:r w:rsidRPr="00185626">
        <w:rPr>
          <w:spacing w:val="-10"/>
          <w:sz w:val="22"/>
          <w:szCs w:val="22"/>
        </w:rPr>
        <w:t>um</w:t>
      </w:r>
      <w:proofErr w:type="spellEnd"/>
      <w:r w:rsidRPr="00185626">
        <w:rPr>
          <w:spacing w:val="-10"/>
          <w:sz w:val="22"/>
          <w:szCs w:val="22"/>
        </w:rPr>
        <w:t xml:space="preserve"> </w:t>
      </w:r>
      <w:proofErr w:type="spellStart"/>
      <w:r w:rsidRPr="00185626">
        <w:rPr>
          <w:spacing w:val="-10"/>
          <w:sz w:val="22"/>
          <w:szCs w:val="22"/>
        </w:rPr>
        <w:t>ranço</w:t>
      </w:r>
      <w:proofErr w:type="spellEnd"/>
      <w:r w:rsidRPr="00185626">
        <w:rPr>
          <w:spacing w:val="-10"/>
          <w:sz w:val="22"/>
          <w:szCs w:val="22"/>
        </w:rPr>
        <w:t xml:space="preserve"> </w:t>
      </w:r>
      <w:proofErr w:type="spellStart"/>
      <w:r w:rsidRPr="00185626">
        <w:rPr>
          <w:spacing w:val="-10"/>
          <w:sz w:val="22"/>
          <w:szCs w:val="22"/>
        </w:rPr>
        <w:t>assistencialista</w:t>
      </w:r>
      <w:proofErr w:type="spellEnd"/>
      <w:r w:rsidRPr="00185626">
        <w:rPr>
          <w:spacing w:val="-10"/>
          <w:sz w:val="22"/>
          <w:szCs w:val="22"/>
        </w:rPr>
        <w:t xml:space="preserve">/paternalista. </w:t>
      </w:r>
      <w:proofErr w:type="spellStart"/>
      <w:r w:rsidRPr="00185626">
        <w:rPr>
          <w:spacing w:val="-10"/>
          <w:sz w:val="22"/>
          <w:szCs w:val="22"/>
        </w:rPr>
        <w:t>Nestes</w:t>
      </w:r>
      <w:proofErr w:type="spellEnd"/>
      <w:r w:rsidRPr="00185626">
        <w:rPr>
          <w:spacing w:val="-10"/>
          <w:sz w:val="22"/>
          <w:szCs w:val="22"/>
        </w:rPr>
        <w:t xml:space="preserve"> </w:t>
      </w:r>
      <w:proofErr w:type="spellStart"/>
      <w:r w:rsidRPr="00185626">
        <w:rPr>
          <w:spacing w:val="-10"/>
          <w:sz w:val="22"/>
          <w:szCs w:val="22"/>
        </w:rPr>
        <w:t>estudos</w:t>
      </w:r>
      <w:proofErr w:type="spellEnd"/>
      <w:r w:rsidRPr="00185626">
        <w:rPr>
          <w:spacing w:val="-10"/>
          <w:sz w:val="22"/>
          <w:szCs w:val="22"/>
        </w:rPr>
        <w:t xml:space="preserve"> </w:t>
      </w:r>
      <w:proofErr w:type="spellStart"/>
      <w:r w:rsidRPr="00185626">
        <w:rPr>
          <w:spacing w:val="-10"/>
          <w:sz w:val="22"/>
          <w:szCs w:val="22"/>
        </w:rPr>
        <w:t>passou</w:t>
      </w:r>
      <w:proofErr w:type="spellEnd"/>
      <w:r w:rsidRPr="00185626">
        <w:rPr>
          <w:spacing w:val="-10"/>
          <w:sz w:val="22"/>
          <w:szCs w:val="22"/>
        </w:rPr>
        <w:t xml:space="preserve">-se a discutir as </w:t>
      </w:r>
      <w:proofErr w:type="spellStart"/>
      <w:r w:rsidRPr="00185626">
        <w:rPr>
          <w:spacing w:val="-10"/>
          <w:sz w:val="22"/>
          <w:szCs w:val="22"/>
        </w:rPr>
        <w:t>multifaces</w:t>
      </w:r>
      <w:proofErr w:type="spellEnd"/>
      <w:r w:rsidRPr="00185626">
        <w:rPr>
          <w:spacing w:val="-10"/>
          <w:sz w:val="22"/>
          <w:szCs w:val="22"/>
        </w:rPr>
        <w:t xml:space="preserve"> da </w:t>
      </w:r>
      <w:proofErr w:type="spellStart"/>
      <w:r w:rsidRPr="00185626">
        <w:rPr>
          <w:spacing w:val="-10"/>
          <w:sz w:val="22"/>
          <w:szCs w:val="22"/>
        </w:rPr>
        <w:t>terceira</w:t>
      </w:r>
      <w:proofErr w:type="spellEnd"/>
      <w:r w:rsidRPr="00185626">
        <w:rPr>
          <w:spacing w:val="-10"/>
          <w:sz w:val="22"/>
          <w:szCs w:val="22"/>
        </w:rPr>
        <w:t xml:space="preserve"> </w:t>
      </w:r>
      <w:proofErr w:type="spellStart"/>
      <w:r w:rsidRPr="00185626">
        <w:rPr>
          <w:spacing w:val="-10"/>
          <w:sz w:val="22"/>
          <w:szCs w:val="22"/>
        </w:rPr>
        <w:t>missão</w:t>
      </w:r>
      <w:proofErr w:type="spellEnd"/>
      <w:r w:rsidRPr="00185626">
        <w:rPr>
          <w:spacing w:val="-10"/>
          <w:sz w:val="22"/>
          <w:szCs w:val="22"/>
        </w:rPr>
        <w:t xml:space="preserve">, </w:t>
      </w:r>
      <w:proofErr w:type="spellStart"/>
      <w:r w:rsidRPr="00185626">
        <w:rPr>
          <w:spacing w:val="-10"/>
          <w:sz w:val="22"/>
          <w:szCs w:val="22"/>
        </w:rPr>
        <w:t>suas</w:t>
      </w:r>
      <w:proofErr w:type="spellEnd"/>
      <w:r w:rsidRPr="00185626">
        <w:rPr>
          <w:spacing w:val="-10"/>
          <w:sz w:val="22"/>
          <w:szCs w:val="22"/>
        </w:rPr>
        <w:t xml:space="preserve"> </w:t>
      </w:r>
      <w:proofErr w:type="spellStart"/>
      <w:r w:rsidRPr="00185626">
        <w:rPr>
          <w:spacing w:val="-10"/>
          <w:sz w:val="22"/>
          <w:szCs w:val="22"/>
        </w:rPr>
        <w:t>dimensões</w:t>
      </w:r>
      <w:proofErr w:type="spellEnd"/>
      <w:r w:rsidRPr="00185626">
        <w:rPr>
          <w:spacing w:val="-10"/>
          <w:sz w:val="22"/>
          <w:szCs w:val="22"/>
        </w:rPr>
        <w:t xml:space="preserve">, a </w:t>
      </w:r>
      <w:proofErr w:type="spellStart"/>
      <w:r w:rsidRPr="00185626">
        <w:rPr>
          <w:spacing w:val="-10"/>
          <w:sz w:val="22"/>
          <w:szCs w:val="22"/>
        </w:rPr>
        <w:t>evolução</w:t>
      </w:r>
      <w:proofErr w:type="spellEnd"/>
      <w:r w:rsidRPr="00185626">
        <w:rPr>
          <w:spacing w:val="-10"/>
          <w:sz w:val="22"/>
          <w:szCs w:val="22"/>
        </w:rPr>
        <w:t xml:space="preserve"> </w:t>
      </w:r>
      <w:proofErr w:type="spellStart"/>
      <w:r w:rsidRPr="00185626">
        <w:rPr>
          <w:spacing w:val="-10"/>
          <w:sz w:val="22"/>
          <w:szCs w:val="22"/>
        </w:rPr>
        <w:t>dinâmica</w:t>
      </w:r>
      <w:proofErr w:type="spellEnd"/>
      <w:r w:rsidRPr="00185626">
        <w:rPr>
          <w:spacing w:val="-10"/>
          <w:sz w:val="22"/>
          <w:szCs w:val="22"/>
        </w:rPr>
        <w:t xml:space="preserve"> do </w:t>
      </w:r>
      <w:proofErr w:type="spellStart"/>
      <w:r w:rsidRPr="00185626">
        <w:rPr>
          <w:spacing w:val="-10"/>
          <w:sz w:val="22"/>
          <w:szCs w:val="22"/>
        </w:rPr>
        <w:t>conceito</w:t>
      </w:r>
      <w:proofErr w:type="spellEnd"/>
      <w:r w:rsidRPr="00185626">
        <w:rPr>
          <w:spacing w:val="-10"/>
          <w:sz w:val="22"/>
          <w:szCs w:val="22"/>
        </w:rPr>
        <w:t xml:space="preserve"> e das </w:t>
      </w:r>
      <w:proofErr w:type="spellStart"/>
      <w:r w:rsidRPr="00185626">
        <w:rPr>
          <w:spacing w:val="-10"/>
          <w:sz w:val="22"/>
          <w:szCs w:val="22"/>
        </w:rPr>
        <w:t>práticas</w:t>
      </w:r>
      <w:proofErr w:type="spellEnd"/>
      <w:r w:rsidRPr="00185626">
        <w:rPr>
          <w:spacing w:val="-10"/>
          <w:sz w:val="22"/>
          <w:szCs w:val="22"/>
        </w:rPr>
        <w:t xml:space="preserve">, entre </w:t>
      </w:r>
      <w:proofErr w:type="spellStart"/>
      <w:r w:rsidRPr="00185626">
        <w:rPr>
          <w:spacing w:val="-10"/>
          <w:sz w:val="22"/>
          <w:szCs w:val="22"/>
        </w:rPr>
        <w:t>outros</w:t>
      </w:r>
      <w:proofErr w:type="spellEnd"/>
      <w:r w:rsidRPr="00185626">
        <w:rPr>
          <w:spacing w:val="-10"/>
          <w:sz w:val="22"/>
          <w:szCs w:val="22"/>
        </w:rPr>
        <w:t xml:space="preserve"> </w:t>
      </w:r>
      <w:proofErr w:type="spellStart"/>
      <w:r w:rsidRPr="00185626">
        <w:rPr>
          <w:spacing w:val="-10"/>
          <w:sz w:val="22"/>
          <w:szCs w:val="22"/>
        </w:rPr>
        <w:t>assuntos</w:t>
      </w:r>
      <w:proofErr w:type="spellEnd"/>
      <w:r w:rsidRPr="00185626">
        <w:rPr>
          <w:spacing w:val="-10"/>
          <w:sz w:val="22"/>
          <w:szCs w:val="22"/>
        </w:rPr>
        <w:t xml:space="preserve">. </w:t>
      </w:r>
    </w:p>
  </w:footnote>
  <w:footnote w:id="5">
    <w:p w14:paraId="2E27685A" w14:textId="27CD60C7" w:rsidR="00E5238D" w:rsidRPr="00185626" w:rsidRDefault="00E5238D">
      <w:pPr>
        <w:pStyle w:val="Textodenotaderodap"/>
        <w:rPr>
          <w:spacing w:val="-10"/>
          <w:sz w:val="22"/>
          <w:szCs w:val="22"/>
          <w:lang w:val="pt-BR"/>
        </w:rPr>
      </w:pPr>
      <w:r w:rsidRPr="00185626">
        <w:rPr>
          <w:rStyle w:val="Refdenotaderodap"/>
          <w:spacing w:val="-10"/>
          <w:sz w:val="22"/>
          <w:szCs w:val="22"/>
        </w:rPr>
        <w:footnoteRef/>
      </w:r>
      <w:r w:rsidRPr="00185626">
        <w:rPr>
          <w:spacing w:val="-10"/>
          <w:sz w:val="22"/>
          <w:szCs w:val="22"/>
          <w:lang w:val="pt-BR"/>
        </w:rPr>
        <w:t xml:space="preserve"> Nesta dimensão também</w:t>
      </w:r>
      <w:r w:rsidRPr="00185626">
        <w:rPr>
          <w:spacing w:val="-10"/>
          <w:sz w:val="22"/>
          <w:szCs w:val="22"/>
        </w:rPr>
        <w:t xml:space="preserve"> é</w:t>
      </w:r>
      <w:r w:rsidRPr="00185626">
        <w:rPr>
          <w:spacing w:val="-10"/>
          <w:sz w:val="22"/>
          <w:szCs w:val="22"/>
          <w:lang w:val="pt-BR"/>
        </w:rPr>
        <w:t xml:space="preserve"> possível acrescentar</w:t>
      </w:r>
      <w:r w:rsidRPr="00185626">
        <w:rPr>
          <w:spacing w:val="-10"/>
          <w:sz w:val="22"/>
          <w:szCs w:val="22"/>
        </w:rPr>
        <w:t xml:space="preserve"> o</w:t>
      </w:r>
      <w:r w:rsidRPr="00185626">
        <w:rPr>
          <w:spacing w:val="-10"/>
          <w:sz w:val="22"/>
          <w:szCs w:val="22"/>
          <w:lang w:val="pt-BR"/>
        </w:rPr>
        <w:t xml:space="preserve"> empreendedorismo</w:t>
      </w:r>
      <w:r w:rsidRPr="00185626">
        <w:rPr>
          <w:spacing w:val="-10"/>
          <w:sz w:val="22"/>
          <w:szCs w:val="22"/>
        </w:rPr>
        <w:t>.</w:t>
      </w:r>
    </w:p>
  </w:footnote>
  <w:footnote w:id="6">
    <w:p w14:paraId="129BB1D0" w14:textId="624E5C72" w:rsidR="00630160" w:rsidRPr="00185626" w:rsidRDefault="00630160">
      <w:pPr>
        <w:pStyle w:val="Textodenotaderodap"/>
        <w:rPr>
          <w:spacing w:val="-10"/>
        </w:rPr>
      </w:pPr>
      <w:r w:rsidRPr="00185626">
        <w:rPr>
          <w:rStyle w:val="Refdenotaderodap"/>
          <w:spacing w:val="-10"/>
          <w:sz w:val="22"/>
          <w:szCs w:val="22"/>
        </w:rPr>
        <w:footnoteRef/>
      </w:r>
      <w:r w:rsidRPr="00185626">
        <w:rPr>
          <w:spacing w:val="-10"/>
          <w:sz w:val="22"/>
          <w:szCs w:val="22"/>
        </w:rPr>
        <w:t xml:space="preserve"> A </w:t>
      </w:r>
      <w:r w:rsidRPr="00185626">
        <w:rPr>
          <w:spacing w:val="-10"/>
          <w:sz w:val="22"/>
          <w:szCs w:val="22"/>
          <w:lang w:val="pt-BR"/>
        </w:rPr>
        <w:t xml:space="preserve">versão consolidada do Manual de Valência </w:t>
      </w:r>
      <w:r w:rsidR="0090691E" w:rsidRPr="00185626">
        <w:rPr>
          <w:spacing w:val="-10"/>
          <w:sz w:val="22"/>
          <w:szCs w:val="22"/>
          <w:lang w:val="pt-BR"/>
        </w:rPr>
        <w:t>é de 2</w:t>
      </w:r>
      <w:r w:rsidR="006D7AE3" w:rsidRPr="00185626">
        <w:rPr>
          <w:spacing w:val="-10"/>
          <w:sz w:val="22"/>
          <w:szCs w:val="22"/>
          <w:lang w:val="pt-BR"/>
        </w:rPr>
        <w:t>0</w:t>
      </w:r>
      <w:r w:rsidR="0090691E" w:rsidRPr="00185626">
        <w:rPr>
          <w:spacing w:val="-10"/>
          <w:sz w:val="22"/>
          <w:szCs w:val="22"/>
          <w:lang w:val="pt-BR"/>
        </w:rPr>
        <w:t xml:space="preserve">17 e está disponível em: </w:t>
      </w:r>
      <w:r w:rsidR="0090691E" w:rsidRPr="00185626">
        <w:rPr>
          <w:spacing w:val="-10"/>
          <w:sz w:val="22"/>
          <w:szCs w:val="22"/>
        </w:rPr>
        <w:t xml:space="preserve"> &lt;http://www.octs-oei.org/manual-vinculacion/manual&gt;.</w:t>
      </w:r>
    </w:p>
  </w:footnote>
  <w:footnote w:id="7">
    <w:p w14:paraId="43195D7B" w14:textId="22747D3E" w:rsidR="00E5238D" w:rsidRPr="00185626" w:rsidRDefault="00E5238D" w:rsidP="0068040F">
      <w:pPr>
        <w:pStyle w:val="Textodenotaderodap"/>
        <w:rPr>
          <w:spacing w:val="-10"/>
          <w:sz w:val="22"/>
          <w:szCs w:val="22"/>
        </w:rPr>
      </w:pPr>
      <w:r w:rsidRPr="00185626">
        <w:rPr>
          <w:rStyle w:val="Refdenotaderodap"/>
          <w:spacing w:val="-10"/>
          <w:sz w:val="22"/>
          <w:szCs w:val="22"/>
        </w:rPr>
        <w:footnoteRef/>
      </w:r>
      <w:r w:rsidRPr="00185626">
        <w:rPr>
          <w:spacing w:val="-10"/>
          <w:sz w:val="22"/>
          <w:szCs w:val="22"/>
        </w:rPr>
        <w:t xml:space="preserve"> O Sistema da</w:t>
      </w:r>
      <w:r w:rsidRPr="00185626">
        <w:rPr>
          <w:spacing w:val="-10"/>
          <w:sz w:val="22"/>
          <w:szCs w:val="22"/>
          <w:lang w:val="pt-BR"/>
        </w:rPr>
        <w:t xml:space="preserve"> Universidade</w:t>
      </w:r>
      <w:r w:rsidRPr="00185626">
        <w:rPr>
          <w:spacing w:val="-10"/>
          <w:sz w:val="22"/>
          <w:szCs w:val="22"/>
        </w:rPr>
        <w:t xml:space="preserve"> da</w:t>
      </w:r>
      <w:r w:rsidRPr="00185626">
        <w:rPr>
          <w:spacing w:val="-10"/>
          <w:sz w:val="22"/>
          <w:szCs w:val="22"/>
          <w:lang w:val="pt-BR"/>
        </w:rPr>
        <w:t xml:space="preserve"> Califórnia </w:t>
      </w:r>
      <w:r w:rsidRPr="00185626">
        <w:rPr>
          <w:rFonts w:cs="Arial"/>
          <w:spacing w:val="-10"/>
          <w:sz w:val="22"/>
          <w:szCs w:val="22"/>
          <w:lang w:val="pt-BR"/>
        </w:rPr>
        <w:t>foi</w:t>
      </w:r>
      <w:r w:rsidRPr="00185626">
        <w:rPr>
          <w:rFonts w:cs="Arial"/>
          <w:spacing w:val="-10"/>
          <w:sz w:val="22"/>
          <w:szCs w:val="22"/>
        </w:rPr>
        <w:t xml:space="preserve"> fundado em 1869, </w:t>
      </w:r>
      <w:proofErr w:type="spellStart"/>
      <w:r w:rsidRPr="00185626">
        <w:rPr>
          <w:rFonts w:cs="Arial"/>
          <w:spacing w:val="-10"/>
          <w:sz w:val="22"/>
          <w:szCs w:val="22"/>
        </w:rPr>
        <w:t>com</w:t>
      </w:r>
      <w:proofErr w:type="spellEnd"/>
      <w:r w:rsidRPr="00185626">
        <w:rPr>
          <w:rFonts w:cs="Arial"/>
          <w:spacing w:val="-10"/>
          <w:sz w:val="22"/>
          <w:szCs w:val="22"/>
        </w:rPr>
        <w:t xml:space="preserve"> a</w:t>
      </w:r>
      <w:r w:rsidRPr="00185626">
        <w:rPr>
          <w:rFonts w:cs="Arial"/>
          <w:spacing w:val="-10"/>
          <w:sz w:val="22"/>
          <w:szCs w:val="22"/>
          <w:lang w:val="pt-BR"/>
        </w:rPr>
        <w:t xml:space="preserve"> criação</w:t>
      </w:r>
      <w:r w:rsidRPr="00185626">
        <w:rPr>
          <w:rFonts w:cs="Arial"/>
          <w:spacing w:val="-10"/>
          <w:sz w:val="22"/>
          <w:szCs w:val="22"/>
        </w:rPr>
        <w:t xml:space="preserve"> do campus de Berkeley,</w:t>
      </w:r>
      <w:r w:rsidRPr="00185626">
        <w:rPr>
          <w:rFonts w:cs="Arial"/>
          <w:spacing w:val="-10"/>
          <w:sz w:val="22"/>
          <w:szCs w:val="22"/>
          <w:lang w:val="pt-BR"/>
        </w:rPr>
        <w:t xml:space="preserve"> voltado</w:t>
      </w:r>
      <w:r w:rsidRPr="00185626">
        <w:rPr>
          <w:rFonts w:cs="Arial"/>
          <w:spacing w:val="-10"/>
          <w:sz w:val="22"/>
          <w:szCs w:val="22"/>
        </w:rPr>
        <w:t xml:space="preserve"> à pesquisa e</w:t>
      </w:r>
      <w:r w:rsidRPr="00185626">
        <w:rPr>
          <w:rFonts w:cs="Arial"/>
          <w:spacing w:val="-10"/>
          <w:sz w:val="22"/>
          <w:szCs w:val="22"/>
          <w:lang w:val="pt-BR"/>
        </w:rPr>
        <w:t xml:space="preserve"> ao ensino nas</w:t>
      </w:r>
      <w:r w:rsidRPr="00185626">
        <w:rPr>
          <w:rFonts w:cs="Arial"/>
          <w:spacing w:val="-10"/>
          <w:sz w:val="22"/>
          <w:szCs w:val="22"/>
        </w:rPr>
        <w:t xml:space="preserve"> áreas das</w:t>
      </w:r>
      <w:r w:rsidRPr="00185626">
        <w:rPr>
          <w:rFonts w:cs="Arial"/>
          <w:spacing w:val="-10"/>
          <w:sz w:val="22"/>
          <w:szCs w:val="22"/>
          <w:lang w:val="pt-BR"/>
        </w:rPr>
        <w:t xml:space="preserve"> ciências</w:t>
      </w:r>
      <w:r w:rsidRPr="00185626">
        <w:rPr>
          <w:rFonts w:cs="Arial"/>
          <w:spacing w:val="-10"/>
          <w:sz w:val="22"/>
          <w:szCs w:val="22"/>
        </w:rPr>
        <w:t xml:space="preserve"> humanas e</w:t>
      </w:r>
      <w:r w:rsidRPr="00185626">
        <w:rPr>
          <w:rFonts w:cs="Arial"/>
          <w:spacing w:val="-10"/>
          <w:sz w:val="22"/>
          <w:szCs w:val="22"/>
          <w:lang w:val="pt-BR"/>
        </w:rPr>
        <w:t xml:space="preserve"> naturais</w:t>
      </w:r>
      <w:r w:rsidRPr="00185626">
        <w:rPr>
          <w:rFonts w:cs="Arial"/>
          <w:spacing w:val="-10"/>
          <w:sz w:val="22"/>
          <w:szCs w:val="22"/>
        </w:rPr>
        <w:t>.</w:t>
      </w:r>
      <w:r w:rsidRPr="00185626">
        <w:rPr>
          <w:spacing w:val="-10"/>
          <w:sz w:val="22"/>
          <w:szCs w:val="22"/>
          <w:lang w:val="pt-BR"/>
        </w:rPr>
        <w:t xml:space="preserve"> Atualmente</w:t>
      </w:r>
      <w:r w:rsidRPr="00185626">
        <w:rPr>
          <w:spacing w:val="-10"/>
          <w:sz w:val="22"/>
          <w:szCs w:val="22"/>
        </w:rPr>
        <w:t xml:space="preserve">, é composto por 10 </w:t>
      </w:r>
      <w:proofErr w:type="spellStart"/>
      <w:r w:rsidRPr="00185626">
        <w:rPr>
          <w:spacing w:val="-10"/>
          <w:sz w:val="22"/>
          <w:szCs w:val="22"/>
        </w:rPr>
        <w:t>campi</w:t>
      </w:r>
      <w:proofErr w:type="spellEnd"/>
      <w:r w:rsidRPr="00185626">
        <w:rPr>
          <w:spacing w:val="-10"/>
          <w:sz w:val="22"/>
          <w:szCs w:val="22"/>
        </w:rPr>
        <w:t>, 5 centros médicos, 3</w:t>
      </w:r>
      <w:r w:rsidRPr="00185626">
        <w:rPr>
          <w:spacing w:val="-10"/>
          <w:sz w:val="22"/>
          <w:szCs w:val="22"/>
          <w:lang w:val="pt-BR"/>
        </w:rPr>
        <w:t xml:space="preserve"> laboratórios nacionais</w:t>
      </w:r>
      <w:r w:rsidRPr="00185626">
        <w:rPr>
          <w:spacing w:val="-10"/>
          <w:sz w:val="22"/>
          <w:szCs w:val="22"/>
        </w:rPr>
        <w:t>, 150 cursos de</w:t>
      </w:r>
      <w:r w:rsidRPr="00185626">
        <w:rPr>
          <w:spacing w:val="-10"/>
          <w:sz w:val="22"/>
          <w:szCs w:val="22"/>
          <w:lang w:val="pt-BR"/>
        </w:rPr>
        <w:t xml:space="preserve"> graduação</w:t>
      </w:r>
      <w:r w:rsidRPr="00185626">
        <w:rPr>
          <w:spacing w:val="-10"/>
          <w:sz w:val="22"/>
          <w:szCs w:val="22"/>
        </w:rPr>
        <w:t>, 600 programas de</w:t>
      </w:r>
      <w:r w:rsidRPr="00185626">
        <w:rPr>
          <w:spacing w:val="-10"/>
          <w:sz w:val="22"/>
          <w:szCs w:val="22"/>
          <w:lang w:val="pt-BR"/>
        </w:rPr>
        <w:t xml:space="preserve"> pós-graduação</w:t>
      </w:r>
      <w:r w:rsidRPr="00185626">
        <w:rPr>
          <w:spacing w:val="-10"/>
          <w:sz w:val="22"/>
          <w:szCs w:val="22"/>
        </w:rPr>
        <w:t>, 20.000 cursos de</w:t>
      </w:r>
      <w:r w:rsidRPr="00185626">
        <w:rPr>
          <w:spacing w:val="-10"/>
          <w:sz w:val="22"/>
          <w:szCs w:val="22"/>
          <w:lang w:val="pt-BR"/>
        </w:rPr>
        <w:t xml:space="preserve"> extensão</w:t>
      </w:r>
      <w:r w:rsidRPr="00185626">
        <w:rPr>
          <w:spacing w:val="-10"/>
          <w:sz w:val="22"/>
          <w:szCs w:val="22"/>
        </w:rPr>
        <w:t xml:space="preserve">. Conta </w:t>
      </w:r>
      <w:proofErr w:type="spellStart"/>
      <w:r w:rsidRPr="00185626">
        <w:rPr>
          <w:spacing w:val="-10"/>
          <w:sz w:val="22"/>
          <w:szCs w:val="22"/>
        </w:rPr>
        <w:t>com</w:t>
      </w:r>
      <w:proofErr w:type="spellEnd"/>
      <w:r w:rsidRPr="00185626">
        <w:rPr>
          <w:spacing w:val="-10"/>
          <w:sz w:val="22"/>
          <w:szCs w:val="22"/>
        </w:rPr>
        <w:t xml:space="preserve"> 238.700</w:t>
      </w:r>
      <w:r w:rsidRPr="00185626">
        <w:rPr>
          <w:spacing w:val="-10"/>
          <w:sz w:val="22"/>
          <w:szCs w:val="22"/>
          <w:lang w:val="pt-BR"/>
        </w:rPr>
        <w:t xml:space="preserve"> estudantes</w:t>
      </w:r>
      <w:r w:rsidRPr="00185626">
        <w:rPr>
          <w:spacing w:val="-10"/>
          <w:sz w:val="22"/>
          <w:szCs w:val="22"/>
        </w:rPr>
        <w:t>, 198.300</w:t>
      </w:r>
      <w:r w:rsidRPr="00185626">
        <w:rPr>
          <w:spacing w:val="-10"/>
          <w:sz w:val="22"/>
          <w:szCs w:val="22"/>
          <w:lang w:val="pt-BR"/>
        </w:rPr>
        <w:t xml:space="preserve"> funcionários</w:t>
      </w:r>
      <w:r w:rsidRPr="00185626">
        <w:rPr>
          <w:spacing w:val="-10"/>
          <w:sz w:val="22"/>
          <w:szCs w:val="22"/>
        </w:rPr>
        <w:t>, 61</w:t>
      </w:r>
      <w:r w:rsidRPr="00185626">
        <w:rPr>
          <w:spacing w:val="-10"/>
          <w:sz w:val="22"/>
          <w:szCs w:val="22"/>
          <w:lang w:val="pt-BR"/>
        </w:rPr>
        <w:t xml:space="preserve"> </w:t>
      </w:r>
      <w:bookmarkStart w:id="0" w:name="_Hlk523352051"/>
      <w:r w:rsidRPr="00185626">
        <w:rPr>
          <w:spacing w:val="-10"/>
          <w:sz w:val="22"/>
          <w:szCs w:val="22"/>
          <w:lang w:val="pt-BR"/>
        </w:rPr>
        <w:t>ganhadores</w:t>
      </w:r>
      <w:r w:rsidRPr="00185626">
        <w:rPr>
          <w:spacing w:val="-10"/>
          <w:sz w:val="22"/>
          <w:szCs w:val="22"/>
        </w:rPr>
        <w:t xml:space="preserve"> do</w:t>
      </w:r>
      <w:r w:rsidRPr="00185626">
        <w:rPr>
          <w:spacing w:val="-10"/>
          <w:sz w:val="22"/>
          <w:szCs w:val="22"/>
          <w:lang w:val="pt-BR"/>
        </w:rPr>
        <w:t xml:space="preserve"> Prêmio</w:t>
      </w:r>
      <w:r w:rsidRPr="00185626">
        <w:rPr>
          <w:spacing w:val="-10"/>
          <w:sz w:val="22"/>
          <w:szCs w:val="22"/>
        </w:rPr>
        <w:t xml:space="preserve"> Nobel</w:t>
      </w:r>
      <w:bookmarkEnd w:id="0"/>
      <w:r w:rsidRPr="00185626">
        <w:rPr>
          <w:spacing w:val="-10"/>
          <w:sz w:val="22"/>
          <w:szCs w:val="22"/>
        </w:rPr>
        <w:t xml:space="preserve">, entre </w:t>
      </w:r>
      <w:proofErr w:type="spellStart"/>
      <w:r w:rsidRPr="00185626">
        <w:rPr>
          <w:spacing w:val="-10"/>
          <w:sz w:val="22"/>
          <w:szCs w:val="22"/>
        </w:rPr>
        <w:t>outros</w:t>
      </w:r>
      <w:proofErr w:type="spellEnd"/>
      <w:r w:rsidRPr="00185626">
        <w:rPr>
          <w:spacing w:val="-10"/>
          <w:sz w:val="22"/>
          <w:szCs w:val="22"/>
        </w:rPr>
        <w:t xml:space="preserve">. Os </w:t>
      </w:r>
      <w:proofErr w:type="spellStart"/>
      <w:r w:rsidRPr="00185626">
        <w:rPr>
          <w:spacing w:val="-10"/>
          <w:sz w:val="22"/>
          <w:szCs w:val="22"/>
        </w:rPr>
        <w:t>campi</w:t>
      </w:r>
      <w:proofErr w:type="spellEnd"/>
      <w:r w:rsidRPr="00185626">
        <w:rPr>
          <w:spacing w:val="-10"/>
          <w:sz w:val="22"/>
          <w:szCs w:val="22"/>
        </w:rPr>
        <w:t xml:space="preserve"> </w:t>
      </w:r>
      <w:proofErr w:type="spellStart"/>
      <w:r w:rsidRPr="00185626">
        <w:rPr>
          <w:spacing w:val="-10"/>
          <w:sz w:val="22"/>
          <w:szCs w:val="22"/>
        </w:rPr>
        <w:t>são</w:t>
      </w:r>
      <w:proofErr w:type="spellEnd"/>
      <w:r w:rsidRPr="00185626">
        <w:rPr>
          <w:spacing w:val="-10"/>
          <w:sz w:val="22"/>
          <w:szCs w:val="22"/>
        </w:rPr>
        <w:t xml:space="preserve"> os </w:t>
      </w:r>
      <w:proofErr w:type="spellStart"/>
      <w:r w:rsidRPr="00185626">
        <w:rPr>
          <w:spacing w:val="-10"/>
          <w:sz w:val="22"/>
          <w:szCs w:val="22"/>
        </w:rPr>
        <w:t>seguintes</w:t>
      </w:r>
      <w:proofErr w:type="spellEnd"/>
      <w:r w:rsidRPr="00185626">
        <w:rPr>
          <w:spacing w:val="-10"/>
          <w:sz w:val="22"/>
          <w:szCs w:val="22"/>
        </w:rPr>
        <w:t>: UC Berkeley, UC Davis, UC Irvine, UC Los</w:t>
      </w:r>
      <w:r w:rsidRPr="00185626">
        <w:rPr>
          <w:spacing w:val="-10"/>
          <w:sz w:val="22"/>
          <w:szCs w:val="22"/>
          <w:lang w:val="es-MX"/>
        </w:rPr>
        <w:t xml:space="preserve"> </w:t>
      </w:r>
      <w:proofErr w:type="spellStart"/>
      <w:r w:rsidRPr="00185626">
        <w:rPr>
          <w:spacing w:val="-10"/>
          <w:sz w:val="22"/>
          <w:szCs w:val="22"/>
          <w:lang w:val="es-MX"/>
        </w:rPr>
        <w:t>Angeles</w:t>
      </w:r>
      <w:proofErr w:type="spellEnd"/>
      <w:r w:rsidR="00600E66" w:rsidRPr="00185626">
        <w:rPr>
          <w:spacing w:val="-10"/>
          <w:sz w:val="22"/>
          <w:szCs w:val="22"/>
          <w:lang w:val="es-MX"/>
        </w:rPr>
        <w:t xml:space="preserve">, </w:t>
      </w:r>
      <w:r w:rsidRPr="00185626">
        <w:rPr>
          <w:spacing w:val="-10"/>
          <w:sz w:val="22"/>
          <w:szCs w:val="22"/>
        </w:rPr>
        <w:t>UC Merced, UC Riverside, UC San Diego, UC San Francisco, UC Santa Barbara, UC Santa Cruz (UNIVERSITY OF CALIFORNIA, 2018).</w:t>
      </w:r>
    </w:p>
  </w:footnote>
  <w:footnote w:id="8">
    <w:p w14:paraId="0F2FD47C" w14:textId="75ECEDCA" w:rsidR="008D7ACE" w:rsidRPr="00185626" w:rsidRDefault="008D7ACE">
      <w:pPr>
        <w:pStyle w:val="Textodenotaderodap"/>
        <w:rPr>
          <w:spacing w:val="-10"/>
          <w:sz w:val="22"/>
          <w:szCs w:val="22"/>
          <w:lang w:val="pt-BR"/>
        </w:rPr>
      </w:pPr>
      <w:r w:rsidRPr="00185626">
        <w:rPr>
          <w:rStyle w:val="Refdenotaderodap"/>
          <w:spacing w:val="-10"/>
        </w:rPr>
        <w:footnoteRef/>
      </w:r>
      <w:r w:rsidRPr="00185626">
        <w:rPr>
          <w:spacing w:val="-10"/>
        </w:rPr>
        <w:t xml:space="preserve"> </w:t>
      </w:r>
      <w:r w:rsidRPr="00185626">
        <w:rPr>
          <w:spacing w:val="-10"/>
          <w:sz w:val="22"/>
          <w:szCs w:val="22"/>
        </w:rPr>
        <w:t>A</w:t>
      </w:r>
      <w:r w:rsidRPr="00185626">
        <w:rPr>
          <w:spacing w:val="-10"/>
          <w:sz w:val="22"/>
          <w:szCs w:val="22"/>
          <w:lang w:val="pt-BR"/>
        </w:rPr>
        <w:t xml:space="preserve"> extensão</w:t>
      </w:r>
      <w:r w:rsidRPr="00185626">
        <w:rPr>
          <w:spacing w:val="-10"/>
          <w:sz w:val="22"/>
          <w:szCs w:val="22"/>
        </w:rPr>
        <w:t xml:space="preserve"> agrícola</w:t>
      </w:r>
      <w:r w:rsidRPr="00185626">
        <w:rPr>
          <w:spacing w:val="-10"/>
          <w:sz w:val="22"/>
          <w:szCs w:val="22"/>
          <w:lang w:val="pt-BR"/>
        </w:rPr>
        <w:t xml:space="preserve"> foi estabelecida</w:t>
      </w:r>
      <w:r w:rsidRPr="00185626">
        <w:rPr>
          <w:spacing w:val="-10"/>
          <w:sz w:val="22"/>
          <w:szCs w:val="22"/>
        </w:rPr>
        <w:t xml:space="preserve"> nos EUA no final do</w:t>
      </w:r>
      <w:r w:rsidRPr="00185626">
        <w:rPr>
          <w:spacing w:val="-10"/>
          <w:sz w:val="22"/>
          <w:szCs w:val="22"/>
          <w:lang w:val="pt-BR"/>
        </w:rPr>
        <w:t xml:space="preserve"> século</w:t>
      </w:r>
      <w:r w:rsidRPr="00185626">
        <w:rPr>
          <w:spacing w:val="-10"/>
          <w:sz w:val="22"/>
          <w:szCs w:val="22"/>
        </w:rPr>
        <w:t xml:space="preserve"> XIX,</w:t>
      </w:r>
      <w:r w:rsidRPr="003B7D34">
        <w:rPr>
          <w:spacing w:val="-10"/>
          <w:sz w:val="22"/>
          <w:szCs w:val="22"/>
          <w:lang w:val="pt-BR"/>
        </w:rPr>
        <w:t xml:space="preserve"> com </w:t>
      </w:r>
      <w:r w:rsidRPr="00185626">
        <w:rPr>
          <w:spacing w:val="-10"/>
          <w:sz w:val="22"/>
          <w:szCs w:val="22"/>
        </w:rPr>
        <w:t>a</w:t>
      </w:r>
      <w:r w:rsidRPr="00185626">
        <w:rPr>
          <w:spacing w:val="-10"/>
          <w:sz w:val="22"/>
          <w:szCs w:val="22"/>
          <w:lang w:val="pt-BR"/>
        </w:rPr>
        <w:t xml:space="preserve"> criação</w:t>
      </w:r>
      <w:r w:rsidRPr="00185626">
        <w:rPr>
          <w:spacing w:val="-10"/>
          <w:sz w:val="22"/>
          <w:szCs w:val="22"/>
        </w:rPr>
        <w:t xml:space="preserve"> dos</w:t>
      </w:r>
      <w:r w:rsidRPr="00185626">
        <w:rPr>
          <w:spacing w:val="-10"/>
          <w:sz w:val="22"/>
          <w:szCs w:val="22"/>
          <w:lang w:val="pt-BR"/>
        </w:rPr>
        <w:t xml:space="preserve"> </w:t>
      </w:r>
      <w:r w:rsidRPr="00185626">
        <w:rPr>
          <w:i/>
          <w:spacing w:val="-10"/>
          <w:sz w:val="22"/>
          <w:szCs w:val="22"/>
          <w:lang w:val="pt-BR"/>
        </w:rPr>
        <w:t>Land</w:t>
      </w:r>
      <w:r w:rsidRPr="00185626">
        <w:rPr>
          <w:i/>
          <w:spacing w:val="-10"/>
          <w:sz w:val="22"/>
          <w:szCs w:val="22"/>
        </w:rPr>
        <w:t>-Grant</w:t>
      </w:r>
      <w:r w:rsidRPr="00185626">
        <w:rPr>
          <w:i/>
          <w:spacing w:val="-10"/>
          <w:sz w:val="22"/>
          <w:szCs w:val="22"/>
          <w:lang w:val="pt-BR"/>
        </w:rPr>
        <w:t xml:space="preserve"> Colleges</w:t>
      </w:r>
      <w:r w:rsidRPr="00185626">
        <w:rPr>
          <w:spacing w:val="-10"/>
          <w:sz w:val="22"/>
          <w:szCs w:val="22"/>
        </w:rPr>
        <w:t xml:space="preserve"> (</w:t>
      </w:r>
      <w:r w:rsidRPr="003B7D34">
        <w:rPr>
          <w:spacing w:val="-10"/>
          <w:sz w:val="22"/>
          <w:szCs w:val="22"/>
          <w:lang w:val="pt-BR"/>
        </w:rPr>
        <w:t>Instituições</w:t>
      </w:r>
      <w:r w:rsidRPr="00185626">
        <w:rPr>
          <w:spacing w:val="-10"/>
          <w:sz w:val="22"/>
          <w:szCs w:val="22"/>
        </w:rPr>
        <w:t xml:space="preserve"> de</w:t>
      </w:r>
      <w:r w:rsidRPr="00185626">
        <w:rPr>
          <w:spacing w:val="-10"/>
          <w:sz w:val="22"/>
          <w:szCs w:val="22"/>
          <w:lang w:val="pt-BR"/>
        </w:rPr>
        <w:t xml:space="preserve"> Concessão</w:t>
      </w:r>
      <w:r w:rsidRPr="00185626">
        <w:rPr>
          <w:spacing w:val="-10"/>
          <w:sz w:val="22"/>
          <w:szCs w:val="22"/>
        </w:rPr>
        <w:t xml:space="preserve"> de</w:t>
      </w:r>
      <w:r w:rsidRPr="00185626">
        <w:rPr>
          <w:spacing w:val="-10"/>
          <w:sz w:val="22"/>
          <w:szCs w:val="22"/>
          <w:lang w:val="pt-BR"/>
        </w:rPr>
        <w:t xml:space="preserve"> Terras</w:t>
      </w:r>
      <w:r w:rsidRPr="00185626">
        <w:rPr>
          <w:spacing w:val="-10"/>
          <w:sz w:val="22"/>
          <w:szCs w:val="22"/>
        </w:rPr>
        <w:t>).</w:t>
      </w:r>
    </w:p>
  </w:footnote>
  <w:footnote w:id="9">
    <w:p w14:paraId="6DF0CAED" w14:textId="4704DCC2" w:rsidR="00E5238D" w:rsidRPr="003B7D34" w:rsidRDefault="00E5238D" w:rsidP="0068040F">
      <w:pPr>
        <w:pStyle w:val="Textodenotaderodap"/>
        <w:rPr>
          <w:spacing w:val="-10"/>
          <w:sz w:val="22"/>
          <w:szCs w:val="22"/>
          <w:lang w:val="pt-BR"/>
        </w:rPr>
      </w:pPr>
      <w:r w:rsidRPr="00185626">
        <w:rPr>
          <w:rStyle w:val="Refdenotaderodap"/>
          <w:spacing w:val="-10"/>
          <w:sz w:val="22"/>
          <w:szCs w:val="22"/>
        </w:rPr>
        <w:footnoteRef/>
      </w:r>
      <w:r w:rsidRPr="00185626">
        <w:rPr>
          <w:spacing w:val="-10"/>
          <w:sz w:val="22"/>
          <w:szCs w:val="22"/>
        </w:rPr>
        <w:t xml:space="preserve"> O</w:t>
      </w:r>
      <w:r w:rsidRPr="00185626">
        <w:rPr>
          <w:spacing w:val="-10"/>
          <w:sz w:val="22"/>
          <w:szCs w:val="22"/>
          <w:lang w:val="pt-BR"/>
        </w:rPr>
        <w:t xml:space="preserve"> </w:t>
      </w:r>
      <w:r w:rsidRPr="00185626">
        <w:rPr>
          <w:i/>
          <w:spacing w:val="-10"/>
          <w:sz w:val="22"/>
          <w:szCs w:val="22"/>
          <w:lang w:val="pt-BR"/>
        </w:rPr>
        <w:t>Bayh-Dole Act</w:t>
      </w:r>
      <w:r w:rsidRPr="00185626">
        <w:rPr>
          <w:spacing w:val="-10"/>
          <w:sz w:val="22"/>
          <w:szCs w:val="22"/>
        </w:rPr>
        <w:t xml:space="preserve"> é </w:t>
      </w:r>
      <w:r w:rsidRPr="003B7D34">
        <w:rPr>
          <w:spacing w:val="-10"/>
          <w:sz w:val="22"/>
          <w:szCs w:val="22"/>
          <w:lang w:val="pt-BR"/>
        </w:rPr>
        <w:t xml:space="preserve">uma lei federal que autorizou as universidades a obterem rendas com o licenciamento de direitos da propriedade intelectual gerada a partir das pesquisas financiadas com recursos públicos. Esta lei impulsionou as atividades empreendedoras e de transferência de tecnologia nas universidades dos Estados Unidos, gerando também impactos em âmbito internacional, pois inspirou diversos países a copiarem o modelo norte-americano, por meio da criação de políticas e práticas com propósitos similares. </w:t>
      </w:r>
    </w:p>
  </w:footnote>
  <w:footnote w:id="10">
    <w:p w14:paraId="4E158FAD" w14:textId="6C9B42D0" w:rsidR="00E5238D" w:rsidRPr="00185626" w:rsidRDefault="00E5238D" w:rsidP="006D0265">
      <w:pPr>
        <w:pStyle w:val="Textodenotaderodap"/>
        <w:rPr>
          <w:spacing w:val="-10"/>
          <w:sz w:val="22"/>
          <w:szCs w:val="22"/>
          <w:lang w:val="pt-BR"/>
        </w:rPr>
      </w:pPr>
      <w:r w:rsidRPr="00185626">
        <w:rPr>
          <w:rStyle w:val="Refdenotaderodap"/>
          <w:spacing w:val="-10"/>
          <w:sz w:val="22"/>
          <w:szCs w:val="22"/>
        </w:rPr>
        <w:footnoteRef/>
      </w:r>
      <w:r w:rsidRPr="00185626">
        <w:rPr>
          <w:spacing w:val="-10"/>
          <w:sz w:val="22"/>
          <w:szCs w:val="22"/>
        </w:rPr>
        <w:t xml:space="preserve"> São 10 </w:t>
      </w:r>
      <w:proofErr w:type="spellStart"/>
      <w:r w:rsidRPr="00185626">
        <w:rPr>
          <w:spacing w:val="-10"/>
          <w:sz w:val="22"/>
          <w:szCs w:val="22"/>
        </w:rPr>
        <w:t>campi</w:t>
      </w:r>
      <w:proofErr w:type="spellEnd"/>
      <w:r w:rsidRPr="00185626">
        <w:rPr>
          <w:spacing w:val="-10"/>
          <w:sz w:val="22"/>
          <w:szCs w:val="22"/>
        </w:rPr>
        <w:t>, em 3 continentes: 4 em Baltimore; 1 em Washington (DC); 1 no condado de Montgomery, Maryland; e</w:t>
      </w:r>
      <w:r w:rsidRPr="00185626">
        <w:rPr>
          <w:spacing w:val="-10"/>
          <w:sz w:val="22"/>
          <w:szCs w:val="22"/>
          <w:lang w:val="pt-BR"/>
        </w:rPr>
        <w:t xml:space="preserve"> instalações</w:t>
      </w:r>
      <w:r w:rsidRPr="00185626">
        <w:rPr>
          <w:spacing w:val="-10"/>
          <w:sz w:val="22"/>
          <w:szCs w:val="22"/>
        </w:rPr>
        <w:t xml:space="preserve"> em toda a</w:t>
      </w:r>
      <w:r w:rsidRPr="00185626">
        <w:rPr>
          <w:spacing w:val="-10"/>
          <w:sz w:val="22"/>
          <w:szCs w:val="22"/>
          <w:lang w:val="pt-BR"/>
        </w:rPr>
        <w:t xml:space="preserve"> região</w:t>
      </w:r>
      <w:r w:rsidRPr="00185626">
        <w:rPr>
          <w:spacing w:val="-10"/>
          <w:sz w:val="22"/>
          <w:szCs w:val="22"/>
        </w:rPr>
        <w:t xml:space="preserve"> de Baltimore-Washington,</w:t>
      </w:r>
      <w:r w:rsidRPr="00185626">
        <w:rPr>
          <w:spacing w:val="-10"/>
          <w:sz w:val="22"/>
          <w:szCs w:val="22"/>
          <w:lang w:val="pt-BR"/>
        </w:rPr>
        <w:t xml:space="preserve"> bem</w:t>
      </w:r>
      <w:r w:rsidRPr="00185626">
        <w:rPr>
          <w:spacing w:val="-10"/>
          <w:sz w:val="22"/>
          <w:szCs w:val="22"/>
        </w:rPr>
        <w:t xml:space="preserve"> como</w:t>
      </w:r>
      <w:r w:rsidRPr="00185626">
        <w:rPr>
          <w:spacing w:val="-10"/>
          <w:sz w:val="22"/>
          <w:szCs w:val="22"/>
          <w:lang w:val="pt-BR"/>
        </w:rPr>
        <w:t xml:space="preserve"> na</w:t>
      </w:r>
      <w:r w:rsidRPr="00185626">
        <w:rPr>
          <w:spacing w:val="-10"/>
          <w:sz w:val="22"/>
          <w:szCs w:val="22"/>
        </w:rPr>
        <w:t xml:space="preserve"> China e</w:t>
      </w:r>
      <w:r w:rsidRPr="00185626">
        <w:rPr>
          <w:spacing w:val="-10"/>
          <w:sz w:val="22"/>
          <w:szCs w:val="22"/>
          <w:lang w:val="pt-BR"/>
        </w:rPr>
        <w:t xml:space="preserve"> na Itália</w:t>
      </w:r>
      <w:r w:rsidRPr="00185626">
        <w:rPr>
          <w:spacing w:val="-10"/>
          <w:sz w:val="22"/>
          <w:szCs w:val="22"/>
        </w:rPr>
        <w:t>.</w:t>
      </w:r>
      <w:r w:rsidRPr="00185626">
        <w:rPr>
          <w:spacing w:val="-10"/>
          <w:sz w:val="22"/>
          <w:szCs w:val="22"/>
          <w:lang w:val="pt-BR"/>
        </w:rPr>
        <w:t xml:space="preserve"> Possui</w:t>
      </w:r>
      <w:r w:rsidRPr="00185626">
        <w:rPr>
          <w:spacing w:val="-10"/>
          <w:sz w:val="22"/>
          <w:szCs w:val="22"/>
        </w:rPr>
        <w:t xml:space="preserve"> 260 programas </w:t>
      </w:r>
      <w:r w:rsidRPr="00185626">
        <w:rPr>
          <w:spacing w:val="-10"/>
          <w:sz w:val="22"/>
          <w:szCs w:val="22"/>
          <w:lang w:val="pt-BR"/>
        </w:rPr>
        <w:t>(graduação</w:t>
      </w:r>
      <w:r w:rsidRPr="00185626">
        <w:rPr>
          <w:spacing w:val="-10"/>
          <w:sz w:val="22"/>
          <w:szCs w:val="22"/>
        </w:rPr>
        <w:t xml:space="preserve"> e</w:t>
      </w:r>
      <w:r w:rsidRPr="00185626">
        <w:rPr>
          <w:spacing w:val="-10"/>
          <w:sz w:val="22"/>
          <w:szCs w:val="22"/>
          <w:lang w:val="pt-BR"/>
        </w:rPr>
        <w:t xml:space="preserve"> pós-graduação</w:t>
      </w:r>
      <w:r w:rsidRPr="00185626">
        <w:rPr>
          <w:spacing w:val="-10"/>
          <w:sz w:val="22"/>
          <w:szCs w:val="22"/>
        </w:rPr>
        <w:t>), 24 mil</w:t>
      </w:r>
      <w:r w:rsidRPr="00185626">
        <w:rPr>
          <w:spacing w:val="-10"/>
          <w:sz w:val="22"/>
          <w:szCs w:val="22"/>
          <w:lang w:val="pt-BR"/>
        </w:rPr>
        <w:t xml:space="preserve"> estudantes</w:t>
      </w:r>
      <w:r w:rsidRPr="00185626">
        <w:rPr>
          <w:spacing w:val="-10"/>
          <w:sz w:val="22"/>
          <w:szCs w:val="22"/>
        </w:rPr>
        <w:t>, 27</w:t>
      </w:r>
      <w:r w:rsidRPr="00185626">
        <w:rPr>
          <w:spacing w:val="-10"/>
          <w:sz w:val="22"/>
          <w:szCs w:val="22"/>
          <w:lang w:val="pt-BR"/>
        </w:rPr>
        <w:t xml:space="preserve"> ganhadores</w:t>
      </w:r>
      <w:r w:rsidRPr="00185626">
        <w:rPr>
          <w:spacing w:val="-10"/>
          <w:sz w:val="22"/>
          <w:szCs w:val="22"/>
        </w:rPr>
        <w:t xml:space="preserve"> do</w:t>
      </w:r>
      <w:r w:rsidRPr="00185626">
        <w:rPr>
          <w:spacing w:val="-10"/>
          <w:sz w:val="22"/>
          <w:szCs w:val="22"/>
          <w:lang w:val="pt-BR"/>
        </w:rPr>
        <w:t xml:space="preserve"> Prêmio</w:t>
      </w:r>
      <w:r w:rsidRPr="00185626">
        <w:rPr>
          <w:spacing w:val="-10"/>
          <w:sz w:val="22"/>
          <w:szCs w:val="22"/>
        </w:rPr>
        <w:t xml:space="preserve"> Nobel. A </w:t>
      </w:r>
      <w:r w:rsidRPr="00185626">
        <w:rPr>
          <w:spacing w:val="-10"/>
          <w:sz w:val="22"/>
          <w:szCs w:val="22"/>
          <w:lang w:val="pt-BR"/>
        </w:rPr>
        <w:t>universidade</w:t>
      </w:r>
      <w:r w:rsidRPr="00185626">
        <w:rPr>
          <w:spacing w:val="-10"/>
          <w:sz w:val="22"/>
          <w:szCs w:val="22"/>
        </w:rPr>
        <w:t xml:space="preserve"> e o sistema de</w:t>
      </w:r>
      <w:r w:rsidRPr="00185626">
        <w:rPr>
          <w:spacing w:val="-10"/>
          <w:sz w:val="22"/>
          <w:szCs w:val="22"/>
          <w:lang w:val="pt-BR"/>
        </w:rPr>
        <w:t xml:space="preserve"> saúde empregam mais</w:t>
      </w:r>
      <w:r w:rsidRPr="00185626">
        <w:rPr>
          <w:spacing w:val="-10"/>
          <w:sz w:val="22"/>
          <w:szCs w:val="22"/>
        </w:rPr>
        <w:t xml:space="preserve"> de 47 mil</w:t>
      </w:r>
      <w:r w:rsidRPr="00185626">
        <w:rPr>
          <w:spacing w:val="-10"/>
          <w:sz w:val="22"/>
          <w:szCs w:val="22"/>
          <w:lang w:val="pt-BR"/>
        </w:rPr>
        <w:t xml:space="preserve"> pessoas</w:t>
      </w:r>
      <w:r w:rsidRPr="00185626">
        <w:rPr>
          <w:spacing w:val="-10"/>
          <w:sz w:val="22"/>
          <w:szCs w:val="22"/>
        </w:rPr>
        <w:t xml:space="preserve"> em Maryland e</w:t>
      </w:r>
      <w:r w:rsidRPr="00185626">
        <w:rPr>
          <w:spacing w:val="-10"/>
          <w:sz w:val="22"/>
          <w:szCs w:val="22"/>
          <w:lang w:val="pt-BR"/>
        </w:rPr>
        <w:t xml:space="preserve"> contribuem</w:t>
      </w:r>
      <w:r w:rsidRPr="00185626">
        <w:rPr>
          <w:spacing w:val="-10"/>
          <w:sz w:val="22"/>
          <w:szCs w:val="22"/>
        </w:rPr>
        <w:t xml:space="preserve"> </w:t>
      </w:r>
      <w:proofErr w:type="spellStart"/>
      <w:r w:rsidRPr="00185626">
        <w:rPr>
          <w:spacing w:val="-10"/>
          <w:sz w:val="22"/>
          <w:szCs w:val="22"/>
        </w:rPr>
        <w:t>com</w:t>
      </w:r>
      <w:proofErr w:type="spellEnd"/>
      <w:r w:rsidRPr="00185626">
        <w:rPr>
          <w:spacing w:val="-10"/>
          <w:sz w:val="22"/>
          <w:szCs w:val="22"/>
        </w:rPr>
        <w:t xml:space="preserve"> a</w:t>
      </w:r>
      <w:r w:rsidRPr="00185626">
        <w:rPr>
          <w:spacing w:val="-10"/>
          <w:sz w:val="22"/>
          <w:szCs w:val="22"/>
          <w:lang w:val="pt-BR"/>
        </w:rPr>
        <w:t xml:space="preserve"> economia</w:t>
      </w:r>
      <w:r w:rsidRPr="00185626">
        <w:rPr>
          <w:spacing w:val="-10"/>
          <w:sz w:val="22"/>
          <w:szCs w:val="22"/>
        </w:rPr>
        <w:t xml:space="preserve"> do estado </w:t>
      </w:r>
      <w:r w:rsidR="003B7D34">
        <w:rPr>
          <w:spacing w:val="-10"/>
          <w:sz w:val="22"/>
          <w:szCs w:val="22"/>
        </w:rPr>
        <w:t>em</w:t>
      </w:r>
      <w:r w:rsidRPr="00185626">
        <w:rPr>
          <w:spacing w:val="-10"/>
          <w:sz w:val="22"/>
          <w:szCs w:val="22"/>
          <w:lang w:val="pt-BR"/>
        </w:rPr>
        <w:t xml:space="preserve"> mais</w:t>
      </w:r>
      <w:r w:rsidRPr="00185626">
        <w:rPr>
          <w:spacing w:val="-10"/>
          <w:sz w:val="22"/>
          <w:szCs w:val="22"/>
        </w:rPr>
        <w:t xml:space="preserve"> de 9</w:t>
      </w:r>
      <w:r w:rsidRPr="00185626">
        <w:rPr>
          <w:spacing w:val="-10"/>
          <w:sz w:val="22"/>
          <w:szCs w:val="22"/>
          <w:lang w:val="pt-BR"/>
        </w:rPr>
        <w:t xml:space="preserve"> bilhões</w:t>
      </w:r>
      <w:r w:rsidRPr="00185626">
        <w:rPr>
          <w:spacing w:val="-10"/>
          <w:sz w:val="22"/>
          <w:szCs w:val="22"/>
        </w:rPr>
        <w:t xml:space="preserve"> de dólares por</w:t>
      </w:r>
      <w:r w:rsidRPr="00185626">
        <w:rPr>
          <w:spacing w:val="-10"/>
          <w:sz w:val="22"/>
          <w:szCs w:val="22"/>
          <w:lang w:val="pt-BR"/>
        </w:rPr>
        <w:t xml:space="preserve"> ano</w:t>
      </w:r>
      <w:r w:rsidRPr="00185626">
        <w:rPr>
          <w:spacing w:val="-10"/>
          <w:sz w:val="22"/>
          <w:szCs w:val="22"/>
        </w:rPr>
        <w:t xml:space="preserve"> (em Baltimore, a</w:t>
      </w:r>
      <w:r w:rsidRPr="00185626">
        <w:rPr>
          <w:spacing w:val="-10"/>
          <w:sz w:val="22"/>
          <w:szCs w:val="22"/>
          <w:lang w:val="pt-BR"/>
        </w:rPr>
        <w:t xml:space="preserve"> contribuição</w:t>
      </w:r>
      <w:r w:rsidRPr="00185626">
        <w:rPr>
          <w:spacing w:val="-10"/>
          <w:sz w:val="22"/>
          <w:szCs w:val="22"/>
        </w:rPr>
        <w:t xml:space="preserve"> é de 4,7</w:t>
      </w:r>
      <w:r w:rsidRPr="00185626">
        <w:rPr>
          <w:spacing w:val="-10"/>
          <w:sz w:val="22"/>
          <w:szCs w:val="22"/>
          <w:lang w:val="pt-BR"/>
        </w:rPr>
        <w:t xml:space="preserve"> bilhões</w:t>
      </w:r>
      <w:r w:rsidRPr="00185626">
        <w:rPr>
          <w:spacing w:val="-10"/>
          <w:sz w:val="22"/>
          <w:szCs w:val="22"/>
        </w:rPr>
        <w:t>),</w:t>
      </w:r>
      <w:r w:rsidRPr="00185626">
        <w:rPr>
          <w:spacing w:val="-10"/>
          <w:sz w:val="22"/>
          <w:szCs w:val="22"/>
          <w:lang w:val="pt-BR"/>
        </w:rPr>
        <w:t xml:space="preserve"> sendo</w:t>
      </w:r>
      <w:r w:rsidRPr="00185626">
        <w:rPr>
          <w:spacing w:val="-10"/>
          <w:sz w:val="22"/>
          <w:szCs w:val="22"/>
        </w:rPr>
        <w:t xml:space="preserve"> considerada a</w:t>
      </w:r>
      <w:r w:rsidRPr="00185626">
        <w:rPr>
          <w:spacing w:val="-10"/>
          <w:sz w:val="22"/>
          <w:szCs w:val="22"/>
          <w:lang w:val="pt-BR"/>
        </w:rPr>
        <w:t xml:space="preserve"> maior empregadora</w:t>
      </w:r>
      <w:r w:rsidRPr="00185626">
        <w:rPr>
          <w:spacing w:val="-10"/>
          <w:sz w:val="22"/>
          <w:szCs w:val="22"/>
        </w:rPr>
        <w:t xml:space="preserve"> da iniciativa privada do estado de Maryland.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6695B5" w14:textId="4571DF6A" w:rsidR="00E5238D" w:rsidRDefault="00E5238D" w:rsidP="00B82E1F">
    <w:pPr>
      <w:pStyle w:val="Cabealho"/>
      <w:jc w:val="center"/>
    </w:pPr>
    <w:r>
      <w:rPr>
        <w:noProof/>
      </w:rPr>
      <w:drawing>
        <wp:inline distT="0" distB="0" distL="0" distR="0" wp14:anchorId="3C94CE7C" wp14:editId="360A7933">
          <wp:extent cx="5976000" cy="801014"/>
          <wp:effectExtent l="0" t="0" r="5715"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OPO SITE.png"/>
                  <pic:cNvPicPr/>
                </pic:nvPicPr>
                <pic:blipFill>
                  <a:blip r:embed="rId1">
                    <a:extLst>
                      <a:ext uri="{28A0092B-C50C-407E-A947-70E740481C1C}">
                        <a14:useLocalDpi xmlns:a14="http://schemas.microsoft.com/office/drawing/2010/main" val="0"/>
                      </a:ext>
                    </a:extLst>
                  </a:blip>
                  <a:stretch>
                    <a:fillRect/>
                  </a:stretch>
                </pic:blipFill>
                <pic:spPr>
                  <a:xfrm>
                    <a:off x="0" y="0"/>
                    <a:ext cx="5976000" cy="801014"/>
                  </a:xfrm>
                  <a:prstGeom prst="rect">
                    <a:avLst/>
                  </a:prstGeom>
                </pic:spPr>
              </pic:pic>
            </a:graphicData>
          </a:graphic>
        </wp:inline>
      </w:drawing>
    </w:r>
  </w:p>
  <w:p w14:paraId="4AD86E1F" w14:textId="77777777" w:rsidR="00E5238D" w:rsidRPr="00B82E1F" w:rsidRDefault="00E5238D" w:rsidP="00B82E1F">
    <w:pPr>
      <w:pStyle w:val="Cabealho"/>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E167F6" w14:textId="7E24FE50" w:rsidR="00E5238D" w:rsidRDefault="00E5238D" w:rsidP="00B82E1F">
    <w:pPr>
      <w:pStyle w:val="Cabealho"/>
      <w:jc w:val="center"/>
    </w:pPr>
    <w:r>
      <w:rPr>
        <w:noProof/>
      </w:rPr>
      <w:drawing>
        <wp:inline distT="0" distB="0" distL="0" distR="0" wp14:anchorId="6C3D4C7B" wp14:editId="06A614BE">
          <wp:extent cx="5760720" cy="772160"/>
          <wp:effectExtent l="0" t="0" r="0" b="8890"/>
          <wp:docPr id="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OPO SITE.png"/>
                  <pic:cNvPicPr/>
                </pic:nvPicPr>
                <pic:blipFill>
                  <a:blip r:embed="rId1">
                    <a:extLst>
                      <a:ext uri="{28A0092B-C50C-407E-A947-70E740481C1C}">
                        <a14:useLocalDpi xmlns:a14="http://schemas.microsoft.com/office/drawing/2010/main" val="0"/>
                      </a:ext>
                    </a:extLst>
                  </a:blip>
                  <a:stretch>
                    <a:fillRect/>
                  </a:stretch>
                </pic:blipFill>
                <pic:spPr>
                  <a:xfrm>
                    <a:off x="0" y="0"/>
                    <a:ext cx="5760720" cy="772160"/>
                  </a:xfrm>
                  <a:prstGeom prst="rect">
                    <a:avLst/>
                  </a:prstGeom>
                </pic:spPr>
              </pic:pic>
            </a:graphicData>
          </a:graphic>
        </wp:inline>
      </w:drawing>
    </w:r>
  </w:p>
  <w:p w14:paraId="2C76797E" w14:textId="77777777" w:rsidR="00E5238D" w:rsidRPr="00B82E1F" w:rsidRDefault="00E5238D" w:rsidP="00B82E1F">
    <w:pPr>
      <w:pStyle w:val="Cabealho"/>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A454DD"/>
    <w:multiLevelType w:val="multilevel"/>
    <w:tmpl w:val="D7403FC6"/>
    <w:lvl w:ilvl="0">
      <w:start w:val="1"/>
      <w:numFmt w:val="decimal"/>
      <w:pStyle w:val="Ttulo1"/>
      <w:suff w:val="space"/>
      <w:lvlText w:val="%1"/>
      <w:lvlJc w:val="left"/>
      <w:pPr>
        <w:ind w:left="937" w:hanging="227"/>
      </w:pPr>
      <w:rPr>
        <w:rFonts w:hint="default"/>
      </w:rPr>
    </w:lvl>
    <w:lvl w:ilvl="1">
      <w:start w:val="1"/>
      <w:numFmt w:val="decimal"/>
      <w:pStyle w:val="Ttulo2"/>
      <w:lvlText w:val="%1.%2"/>
      <w:lvlJc w:val="left"/>
      <w:pPr>
        <w:ind w:left="2703" w:hanging="576"/>
      </w:pPr>
      <w:rPr>
        <w:rFonts w:hint="default"/>
      </w:rPr>
    </w:lvl>
    <w:lvl w:ilvl="2">
      <w:start w:val="1"/>
      <w:numFmt w:val="decimal"/>
      <w:pStyle w:val="Ttulo3"/>
      <w:suff w:val="space"/>
      <w:lvlText w:val="%1.%2.%3"/>
      <w:lvlJc w:val="left"/>
      <w:pPr>
        <w:ind w:left="794" w:hanging="794"/>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 w15:restartNumberingAfterBreak="0">
    <w:nsid w:val="093558D3"/>
    <w:multiLevelType w:val="multilevel"/>
    <w:tmpl w:val="C7AA7308"/>
    <w:lvl w:ilvl="0">
      <w:start w:val="1"/>
      <w:numFmt w:val="lowerLetter"/>
      <w:lvlText w:val="(%1)"/>
      <w:lvlJc w:val="left"/>
      <w:pPr>
        <w:ind w:left="720" w:firstLine="360"/>
      </w:pPr>
      <w:rPr>
        <w:u w:val="none"/>
      </w:rPr>
    </w:lvl>
    <w:lvl w:ilvl="1">
      <w:start w:val="1"/>
      <w:numFmt w:val="lowerRoman"/>
      <w:lvlText w:val="(%2)"/>
      <w:lvlJc w:val="right"/>
      <w:pPr>
        <w:ind w:left="1440" w:firstLine="1080"/>
      </w:pPr>
      <w:rPr>
        <w:u w:val="none"/>
      </w:rPr>
    </w:lvl>
    <w:lvl w:ilvl="2">
      <w:start w:val="1"/>
      <w:numFmt w:val="decimal"/>
      <w:lvlText w:val="(%3)"/>
      <w:lvlJc w:val="left"/>
      <w:pPr>
        <w:ind w:left="2160" w:firstLine="1800"/>
      </w:pPr>
      <w:rPr>
        <w:u w:val="none"/>
      </w:rPr>
    </w:lvl>
    <w:lvl w:ilvl="3">
      <w:start w:val="1"/>
      <w:numFmt w:val="lowerLetter"/>
      <w:lvlText w:val="%4)"/>
      <w:lvlJc w:val="left"/>
      <w:pPr>
        <w:ind w:left="2880" w:firstLine="2520"/>
      </w:pPr>
      <w:rPr>
        <w:u w:val="none"/>
      </w:rPr>
    </w:lvl>
    <w:lvl w:ilvl="4">
      <w:start w:val="1"/>
      <w:numFmt w:val="lowerRoman"/>
      <w:lvlText w:val="%5)"/>
      <w:lvlJc w:val="right"/>
      <w:pPr>
        <w:ind w:left="3600" w:firstLine="3240"/>
      </w:pPr>
      <w:rPr>
        <w:u w:val="none"/>
      </w:rPr>
    </w:lvl>
    <w:lvl w:ilvl="5">
      <w:start w:val="1"/>
      <w:numFmt w:val="decimal"/>
      <w:lvlText w:val="%6)"/>
      <w:lvlJc w:val="left"/>
      <w:pPr>
        <w:ind w:left="4320" w:firstLine="3960"/>
      </w:pPr>
      <w:rPr>
        <w:u w:val="none"/>
      </w:rPr>
    </w:lvl>
    <w:lvl w:ilvl="6">
      <w:start w:val="1"/>
      <w:numFmt w:val="lowerLetter"/>
      <w:lvlText w:val="%7."/>
      <w:lvlJc w:val="left"/>
      <w:pPr>
        <w:ind w:left="5040" w:firstLine="4680"/>
      </w:pPr>
      <w:rPr>
        <w:u w:val="none"/>
      </w:rPr>
    </w:lvl>
    <w:lvl w:ilvl="7">
      <w:start w:val="1"/>
      <w:numFmt w:val="lowerRoman"/>
      <w:lvlText w:val="%8."/>
      <w:lvlJc w:val="right"/>
      <w:pPr>
        <w:ind w:left="5760" w:firstLine="5400"/>
      </w:pPr>
      <w:rPr>
        <w:u w:val="none"/>
      </w:rPr>
    </w:lvl>
    <w:lvl w:ilvl="8">
      <w:start w:val="1"/>
      <w:numFmt w:val="decimal"/>
      <w:lvlText w:val="%9."/>
      <w:lvlJc w:val="left"/>
      <w:pPr>
        <w:ind w:left="6480" w:firstLine="6120"/>
      </w:pPr>
      <w:rPr>
        <w:u w:val="none"/>
      </w:rPr>
    </w:lvl>
  </w:abstractNum>
  <w:abstractNum w:abstractNumId="2" w15:restartNumberingAfterBreak="0">
    <w:nsid w:val="0FB83F92"/>
    <w:multiLevelType w:val="hybridMultilevel"/>
    <w:tmpl w:val="FC9449A0"/>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1E05620F"/>
    <w:multiLevelType w:val="hybridMultilevel"/>
    <w:tmpl w:val="2B3033E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15:restartNumberingAfterBreak="0">
    <w:nsid w:val="308F1086"/>
    <w:multiLevelType w:val="multilevel"/>
    <w:tmpl w:val="F25E8BD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37E76875"/>
    <w:multiLevelType w:val="hybridMultilevel"/>
    <w:tmpl w:val="220A3E02"/>
    <w:lvl w:ilvl="0" w:tplc="250A5D36">
      <w:start w:val="1"/>
      <w:numFmt w:val="decimal"/>
      <w:lvlText w:val="%1.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476477E4"/>
    <w:multiLevelType w:val="multilevel"/>
    <w:tmpl w:val="86A4BFF8"/>
    <w:lvl w:ilvl="0">
      <w:start w:val="1"/>
      <w:numFmt w:val="lowerLetter"/>
      <w:lvlText w:val="(%1)"/>
      <w:lvlJc w:val="left"/>
      <w:pPr>
        <w:ind w:left="720" w:firstLine="360"/>
      </w:pPr>
      <w:rPr>
        <w:u w:val="none"/>
      </w:rPr>
    </w:lvl>
    <w:lvl w:ilvl="1">
      <w:start w:val="1"/>
      <w:numFmt w:val="lowerRoman"/>
      <w:lvlText w:val="(%2)"/>
      <w:lvlJc w:val="right"/>
      <w:pPr>
        <w:ind w:left="1440" w:firstLine="1080"/>
      </w:pPr>
      <w:rPr>
        <w:u w:val="none"/>
      </w:rPr>
    </w:lvl>
    <w:lvl w:ilvl="2">
      <w:start w:val="1"/>
      <w:numFmt w:val="decimal"/>
      <w:lvlText w:val="(%3)"/>
      <w:lvlJc w:val="left"/>
      <w:pPr>
        <w:ind w:left="2160" w:firstLine="1800"/>
      </w:pPr>
      <w:rPr>
        <w:u w:val="none"/>
      </w:rPr>
    </w:lvl>
    <w:lvl w:ilvl="3">
      <w:start w:val="1"/>
      <w:numFmt w:val="lowerLetter"/>
      <w:lvlText w:val="%4)"/>
      <w:lvlJc w:val="left"/>
      <w:pPr>
        <w:ind w:left="2880" w:firstLine="2520"/>
      </w:pPr>
      <w:rPr>
        <w:u w:val="none"/>
      </w:rPr>
    </w:lvl>
    <w:lvl w:ilvl="4">
      <w:start w:val="1"/>
      <w:numFmt w:val="lowerRoman"/>
      <w:lvlText w:val="%5)"/>
      <w:lvlJc w:val="right"/>
      <w:pPr>
        <w:ind w:left="3600" w:firstLine="3240"/>
      </w:pPr>
      <w:rPr>
        <w:u w:val="none"/>
      </w:rPr>
    </w:lvl>
    <w:lvl w:ilvl="5">
      <w:start w:val="1"/>
      <w:numFmt w:val="decimal"/>
      <w:lvlText w:val="%6)"/>
      <w:lvlJc w:val="left"/>
      <w:pPr>
        <w:ind w:left="4320" w:firstLine="3960"/>
      </w:pPr>
      <w:rPr>
        <w:u w:val="none"/>
      </w:rPr>
    </w:lvl>
    <w:lvl w:ilvl="6">
      <w:start w:val="1"/>
      <w:numFmt w:val="lowerLetter"/>
      <w:lvlText w:val="%7."/>
      <w:lvlJc w:val="left"/>
      <w:pPr>
        <w:ind w:left="5040" w:firstLine="4680"/>
      </w:pPr>
      <w:rPr>
        <w:u w:val="none"/>
      </w:rPr>
    </w:lvl>
    <w:lvl w:ilvl="7">
      <w:start w:val="1"/>
      <w:numFmt w:val="lowerRoman"/>
      <w:lvlText w:val="%8."/>
      <w:lvlJc w:val="right"/>
      <w:pPr>
        <w:ind w:left="5760" w:firstLine="5400"/>
      </w:pPr>
      <w:rPr>
        <w:u w:val="none"/>
      </w:rPr>
    </w:lvl>
    <w:lvl w:ilvl="8">
      <w:start w:val="1"/>
      <w:numFmt w:val="decimal"/>
      <w:lvlText w:val="%9."/>
      <w:lvlJc w:val="left"/>
      <w:pPr>
        <w:ind w:left="6480" w:firstLine="6120"/>
      </w:pPr>
      <w:rPr>
        <w:u w:val="none"/>
      </w:rPr>
    </w:lvl>
  </w:abstractNum>
  <w:abstractNum w:abstractNumId="7" w15:restartNumberingAfterBreak="0">
    <w:nsid w:val="61E25796"/>
    <w:multiLevelType w:val="multilevel"/>
    <w:tmpl w:val="B9F20A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4BA0AE6"/>
    <w:multiLevelType w:val="hybridMultilevel"/>
    <w:tmpl w:val="8E46920C"/>
    <w:lvl w:ilvl="0" w:tplc="6E9015BA">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68F55514"/>
    <w:multiLevelType w:val="hybridMultilevel"/>
    <w:tmpl w:val="8E12A9CE"/>
    <w:lvl w:ilvl="0" w:tplc="70D4EC58">
      <w:start w:val="1"/>
      <w:numFmt w:val="lowerLetter"/>
      <w:pStyle w:val="Alnea"/>
      <w:lvlText w:val="%1)"/>
      <w:lvlJc w:val="left"/>
      <w:pPr>
        <w:tabs>
          <w:tab w:val="num" w:pos="1134"/>
        </w:tabs>
        <w:ind w:left="1134" w:hanging="283"/>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0" w15:restartNumberingAfterBreak="0">
    <w:nsid w:val="6A505E89"/>
    <w:multiLevelType w:val="multilevel"/>
    <w:tmpl w:val="904A02E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9"/>
  </w:num>
  <w:num w:numId="2">
    <w:abstractNumId w:val="0"/>
  </w:num>
  <w:num w:numId="3">
    <w:abstractNumId w:val="10"/>
  </w:num>
  <w:num w:numId="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num>
  <w:num w:numId="6">
    <w:abstractNumId w:val="3"/>
  </w:num>
  <w:num w:numId="7">
    <w:abstractNumId w:val="8"/>
  </w:num>
  <w:num w:numId="8">
    <w:abstractNumId w:val="5"/>
  </w:num>
  <w:num w:numId="9">
    <w:abstractNumId w:val="0"/>
  </w:num>
  <w:num w:numId="10">
    <w:abstractNumId w:val="4"/>
  </w:num>
  <w:num w:numId="11">
    <w:abstractNumId w:val="0"/>
  </w:num>
  <w:num w:numId="12">
    <w:abstractNumId w:val="0"/>
  </w:num>
  <w:num w:numId="13">
    <w:abstractNumId w:val="2"/>
  </w:num>
  <w:num w:numId="14">
    <w:abstractNumId w:val="6"/>
  </w:num>
  <w:num w:numId="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removePersonalInformation/>
  <w:removeDateAndTime/>
  <w:displayBackgroundShape/>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hyphenationZone w:val="425"/>
  <w:drawingGridHorizontalSpacing w:val="120"/>
  <w:drawingGridVerticalSpacing w:val="163"/>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0MDIzNTc1NjA3MDAxNTVX0lEKTi0uzszPAykwqQUAkb/RDiwAAAA="/>
  </w:docVars>
  <w:rsids>
    <w:rsidRoot w:val="00AD2998"/>
    <w:rsid w:val="00004CA4"/>
    <w:rsid w:val="000106A8"/>
    <w:rsid w:val="00011FF0"/>
    <w:rsid w:val="00022209"/>
    <w:rsid w:val="0002664F"/>
    <w:rsid w:val="00041BD8"/>
    <w:rsid w:val="000424A8"/>
    <w:rsid w:val="00050595"/>
    <w:rsid w:val="00055898"/>
    <w:rsid w:val="00057E7A"/>
    <w:rsid w:val="00083E5C"/>
    <w:rsid w:val="000B4D3E"/>
    <w:rsid w:val="000C3C5D"/>
    <w:rsid w:val="000E1144"/>
    <w:rsid w:val="000E420F"/>
    <w:rsid w:val="000E5394"/>
    <w:rsid w:val="000E5A47"/>
    <w:rsid w:val="000F069D"/>
    <w:rsid w:val="000F4BFD"/>
    <w:rsid w:val="000F71A1"/>
    <w:rsid w:val="00112417"/>
    <w:rsid w:val="00114AAA"/>
    <w:rsid w:val="00125271"/>
    <w:rsid w:val="001401F7"/>
    <w:rsid w:val="00141B45"/>
    <w:rsid w:val="00141CE2"/>
    <w:rsid w:val="00152898"/>
    <w:rsid w:val="00153934"/>
    <w:rsid w:val="001608D4"/>
    <w:rsid w:val="00185626"/>
    <w:rsid w:val="001A24AC"/>
    <w:rsid w:val="001A6AE2"/>
    <w:rsid w:val="001C2285"/>
    <w:rsid w:val="001C4469"/>
    <w:rsid w:val="001C5C9F"/>
    <w:rsid w:val="001C7D6A"/>
    <w:rsid w:val="001D0A84"/>
    <w:rsid w:val="001D3642"/>
    <w:rsid w:val="001E0AD9"/>
    <w:rsid w:val="001E3F42"/>
    <w:rsid w:val="00210049"/>
    <w:rsid w:val="002109AF"/>
    <w:rsid w:val="00211E0C"/>
    <w:rsid w:val="00214F60"/>
    <w:rsid w:val="0021738E"/>
    <w:rsid w:val="00220A24"/>
    <w:rsid w:val="002401AD"/>
    <w:rsid w:val="002479FF"/>
    <w:rsid w:val="0025780E"/>
    <w:rsid w:val="00262009"/>
    <w:rsid w:val="00270F0F"/>
    <w:rsid w:val="00273C52"/>
    <w:rsid w:val="002A2462"/>
    <w:rsid w:val="002A7162"/>
    <w:rsid w:val="002B413C"/>
    <w:rsid w:val="002C380A"/>
    <w:rsid w:val="002C491B"/>
    <w:rsid w:val="002D0E2A"/>
    <w:rsid w:val="002D1A92"/>
    <w:rsid w:val="002D5A2D"/>
    <w:rsid w:val="002E6E0C"/>
    <w:rsid w:val="002F5A09"/>
    <w:rsid w:val="003035F5"/>
    <w:rsid w:val="0032314B"/>
    <w:rsid w:val="003254E7"/>
    <w:rsid w:val="00326F0C"/>
    <w:rsid w:val="0033037C"/>
    <w:rsid w:val="003351CB"/>
    <w:rsid w:val="00337E84"/>
    <w:rsid w:val="0034716C"/>
    <w:rsid w:val="00351A5B"/>
    <w:rsid w:val="003562AE"/>
    <w:rsid w:val="00362424"/>
    <w:rsid w:val="003625AE"/>
    <w:rsid w:val="00372242"/>
    <w:rsid w:val="0038019D"/>
    <w:rsid w:val="00383DEF"/>
    <w:rsid w:val="00385E38"/>
    <w:rsid w:val="0039397C"/>
    <w:rsid w:val="00394589"/>
    <w:rsid w:val="00397F3E"/>
    <w:rsid w:val="003A0880"/>
    <w:rsid w:val="003A34A3"/>
    <w:rsid w:val="003B157A"/>
    <w:rsid w:val="003B7D34"/>
    <w:rsid w:val="003C035D"/>
    <w:rsid w:val="003C73C2"/>
    <w:rsid w:val="003C7497"/>
    <w:rsid w:val="003D04D4"/>
    <w:rsid w:val="003D0E2C"/>
    <w:rsid w:val="003D2019"/>
    <w:rsid w:val="003D3BDA"/>
    <w:rsid w:val="003D4D29"/>
    <w:rsid w:val="003E1334"/>
    <w:rsid w:val="003E407E"/>
    <w:rsid w:val="003F0097"/>
    <w:rsid w:val="003F4E96"/>
    <w:rsid w:val="003F4ED6"/>
    <w:rsid w:val="003F5838"/>
    <w:rsid w:val="00400EF4"/>
    <w:rsid w:val="00403962"/>
    <w:rsid w:val="00413E24"/>
    <w:rsid w:val="0043596F"/>
    <w:rsid w:val="0044451B"/>
    <w:rsid w:val="00446FD9"/>
    <w:rsid w:val="00451385"/>
    <w:rsid w:val="004532C6"/>
    <w:rsid w:val="00460379"/>
    <w:rsid w:val="0046383C"/>
    <w:rsid w:val="0046401B"/>
    <w:rsid w:val="00467560"/>
    <w:rsid w:val="00473A5D"/>
    <w:rsid w:val="004764B6"/>
    <w:rsid w:val="00484EFD"/>
    <w:rsid w:val="00492ED0"/>
    <w:rsid w:val="00493D7A"/>
    <w:rsid w:val="00497A3C"/>
    <w:rsid w:val="004A7A4C"/>
    <w:rsid w:val="004C18C3"/>
    <w:rsid w:val="004C6A0C"/>
    <w:rsid w:val="004D07C7"/>
    <w:rsid w:val="004D4277"/>
    <w:rsid w:val="004D7606"/>
    <w:rsid w:val="004E0B58"/>
    <w:rsid w:val="004E21EE"/>
    <w:rsid w:val="004F213B"/>
    <w:rsid w:val="0051345A"/>
    <w:rsid w:val="005260C9"/>
    <w:rsid w:val="005317ED"/>
    <w:rsid w:val="0054020B"/>
    <w:rsid w:val="00544771"/>
    <w:rsid w:val="00544A7A"/>
    <w:rsid w:val="00557806"/>
    <w:rsid w:val="00564702"/>
    <w:rsid w:val="0056549B"/>
    <w:rsid w:val="005817DC"/>
    <w:rsid w:val="00585E21"/>
    <w:rsid w:val="00593134"/>
    <w:rsid w:val="0059458F"/>
    <w:rsid w:val="005A0124"/>
    <w:rsid w:val="005A51BF"/>
    <w:rsid w:val="005B0B16"/>
    <w:rsid w:val="005B4026"/>
    <w:rsid w:val="005B4BBB"/>
    <w:rsid w:val="005C5BCC"/>
    <w:rsid w:val="005D0D72"/>
    <w:rsid w:val="005D5C70"/>
    <w:rsid w:val="005D618C"/>
    <w:rsid w:val="005E5838"/>
    <w:rsid w:val="005F1D61"/>
    <w:rsid w:val="005F34E5"/>
    <w:rsid w:val="00600E66"/>
    <w:rsid w:val="006016A6"/>
    <w:rsid w:val="00610EA4"/>
    <w:rsid w:val="006160FC"/>
    <w:rsid w:val="0062500F"/>
    <w:rsid w:val="00625AF2"/>
    <w:rsid w:val="00630160"/>
    <w:rsid w:val="0063421B"/>
    <w:rsid w:val="00635F4B"/>
    <w:rsid w:val="0064348B"/>
    <w:rsid w:val="00653E2C"/>
    <w:rsid w:val="00657C75"/>
    <w:rsid w:val="0066109A"/>
    <w:rsid w:val="00667059"/>
    <w:rsid w:val="006757C2"/>
    <w:rsid w:val="0068040F"/>
    <w:rsid w:val="00684280"/>
    <w:rsid w:val="006929A3"/>
    <w:rsid w:val="00693237"/>
    <w:rsid w:val="006A33AD"/>
    <w:rsid w:val="006A4808"/>
    <w:rsid w:val="006B2BBB"/>
    <w:rsid w:val="006C05F4"/>
    <w:rsid w:val="006C1470"/>
    <w:rsid w:val="006C5EB2"/>
    <w:rsid w:val="006C7A7B"/>
    <w:rsid w:val="006D0265"/>
    <w:rsid w:val="006D6EA0"/>
    <w:rsid w:val="006D7AE3"/>
    <w:rsid w:val="006E2A13"/>
    <w:rsid w:val="006F3D67"/>
    <w:rsid w:val="006F5833"/>
    <w:rsid w:val="00702F58"/>
    <w:rsid w:val="007033D1"/>
    <w:rsid w:val="00710CC8"/>
    <w:rsid w:val="00711FAE"/>
    <w:rsid w:val="0071219E"/>
    <w:rsid w:val="0072361C"/>
    <w:rsid w:val="0072747D"/>
    <w:rsid w:val="0073328A"/>
    <w:rsid w:val="00764FED"/>
    <w:rsid w:val="00773EB4"/>
    <w:rsid w:val="007906F9"/>
    <w:rsid w:val="007949BF"/>
    <w:rsid w:val="007B0437"/>
    <w:rsid w:val="007C2AB2"/>
    <w:rsid w:val="007C43C4"/>
    <w:rsid w:val="007C7077"/>
    <w:rsid w:val="007C7BF8"/>
    <w:rsid w:val="007C7CE6"/>
    <w:rsid w:val="007D01FC"/>
    <w:rsid w:val="007D14A7"/>
    <w:rsid w:val="007D6D0A"/>
    <w:rsid w:val="007D7AE2"/>
    <w:rsid w:val="007E6C40"/>
    <w:rsid w:val="007E75A9"/>
    <w:rsid w:val="007F5BBE"/>
    <w:rsid w:val="00804C1A"/>
    <w:rsid w:val="00816716"/>
    <w:rsid w:val="00817D53"/>
    <w:rsid w:val="00820778"/>
    <w:rsid w:val="0082536C"/>
    <w:rsid w:val="008274C3"/>
    <w:rsid w:val="00830A6F"/>
    <w:rsid w:val="008315FA"/>
    <w:rsid w:val="00831ADF"/>
    <w:rsid w:val="00833713"/>
    <w:rsid w:val="008351DA"/>
    <w:rsid w:val="0085372A"/>
    <w:rsid w:val="00857E00"/>
    <w:rsid w:val="0086790B"/>
    <w:rsid w:val="0087645C"/>
    <w:rsid w:val="00881843"/>
    <w:rsid w:val="00896012"/>
    <w:rsid w:val="00896C45"/>
    <w:rsid w:val="008A00B6"/>
    <w:rsid w:val="008A1407"/>
    <w:rsid w:val="008D7ACE"/>
    <w:rsid w:val="008D7E20"/>
    <w:rsid w:val="008E6BD8"/>
    <w:rsid w:val="008F7B40"/>
    <w:rsid w:val="00904FC1"/>
    <w:rsid w:val="00905904"/>
    <w:rsid w:val="0090691E"/>
    <w:rsid w:val="00912062"/>
    <w:rsid w:val="009128DC"/>
    <w:rsid w:val="00926245"/>
    <w:rsid w:val="0094583C"/>
    <w:rsid w:val="009534BF"/>
    <w:rsid w:val="00963D72"/>
    <w:rsid w:val="00976A9C"/>
    <w:rsid w:val="00991FAD"/>
    <w:rsid w:val="009932BE"/>
    <w:rsid w:val="00993E33"/>
    <w:rsid w:val="0099571D"/>
    <w:rsid w:val="00995F76"/>
    <w:rsid w:val="009A0BF3"/>
    <w:rsid w:val="009A3E6C"/>
    <w:rsid w:val="009A4119"/>
    <w:rsid w:val="009B5FCA"/>
    <w:rsid w:val="009C7323"/>
    <w:rsid w:val="009D19A4"/>
    <w:rsid w:val="009D77BA"/>
    <w:rsid w:val="009F4440"/>
    <w:rsid w:val="009F53F2"/>
    <w:rsid w:val="00A076D6"/>
    <w:rsid w:val="00A11E5D"/>
    <w:rsid w:val="00A165D2"/>
    <w:rsid w:val="00A27BBA"/>
    <w:rsid w:val="00A31239"/>
    <w:rsid w:val="00A3139D"/>
    <w:rsid w:val="00A349D0"/>
    <w:rsid w:val="00A40AD2"/>
    <w:rsid w:val="00A4275D"/>
    <w:rsid w:val="00A56258"/>
    <w:rsid w:val="00A56D0D"/>
    <w:rsid w:val="00A5726A"/>
    <w:rsid w:val="00A64127"/>
    <w:rsid w:val="00A6556B"/>
    <w:rsid w:val="00A673CA"/>
    <w:rsid w:val="00A7113D"/>
    <w:rsid w:val="00A713F7"/>
    <w:rsid w:val="00A77457"/>
    <w:rsid w:val="00A77BE6"/>
    <w:rsid w:val="00A8001A"/>
    <w:rsid w:val="00A8549C"/>
    <w:rsid w:val="00A93AC5"/>
    <w:rsid w:val="00A94382"/>
    <w:rsid w:val="00A976D8"/>
    <w:rsid w:val="00A97782"/>
    <w:rsid w:val="00AA036C"/>
    <w:rsid w:val="00AB38C9"/>
    <w:rsid w:val="00AB3BC2"/>
    <w:rsid w:val="00AB6D7E"/>
    <w:rsid w:val="00AC28BF"/>
    <w:rsid w:val="00AD2998"/>
    <w:rsid w:val="00AD3D70"/>
    <w:rsid w:val="00AD695E"/>
    <w:rsid w:val="00AD7CA2"/>
    <w:rsid w:val="00AE60E1"/>
    <w:rsid w:val="00AE674A"/>
    <w:rsid w:val="00AF0527"/>
    <w:rsid w:val="00AF0854"/>
    <w:rsid w:val="00AF4F19"/>
    <w:rsid w:val="00AF53E6"/>
    <w:rsid w:val="00AF7A83"/>
    <w:rsid w:val="00B11462"/>
    <w:rsid w:val="00B11488"/>
    <w:rsid w:val="00B24776"/>
    <w:rsid w:val="00B42DF2"/>
    <w:rsid w:val="00B51853"/>
    <w:rsid w:val="00B563CB"/>
    <w:rsid w:val="00B60FC9"/>
    <w:rsid w:val="00B63CAD"/>
    <w:rsid w:val="00B756B6"/>
    <w:rsid w:val="00B7666E"/>
    <w:rsid w:val="00B82E1F"/>
    <w:rsid w:val="00B87755"/>
    <w:rsid w:val="00BB3933"/>
    <w:rsid w:val="00BB70CF"/>
    <w:rsid w:val="00BD631D"/>
    <w:rsid w:val="00BD7434"/>
    <w:rsid w:val="00BE1ACE"/>
    <w:rsid w:val="00BE27EF"/>
    <w:rsid w:val="00BF42E9"/>
    <w:rsid w:val="00C01BF6"/>
    <w:rsid w:val="00C16E37"/>
    <w:rsid w:val="00C228B7"/>
    <w:rsid w:val="00C3270E"/>
    <w:rsid w:val="00C35EF7"/>
    <w:rsid w:val="00C35FCE"/>
    <w:rsid w:val="00C36810"/>
    <w:rsid w:val="00C420CA"/>
    <w:rsid w:val="00C43668"/>
    <w:rsid w:val="00C43C6D"/>
    <w:rsid w:val="00C452BE"/>
    <w:rsid w:val="00C47B85"/>
    <w:rsid w:val="00C5658B"/>
    <w:rsid w:val="00C654B1"/>
    <w:rsid w:val="00C76474"/>
    <w:rsid w:val="00C85086"/>
    <w:rsid w:val="00C9132D"/>
    <w:rsid w:val="00C93BB1"/>
    <w:rsid w:val="00C97E41"/>
    <w:rsid w:val="00CA20B0"/>
    <w:rsid w:val="00CA6034"/>
    <w:rsid w:val="00CB553D"/>
    <w:rsid w:val="00D00F22"/>
    <w:rsid w:val="00D03662"/>
    <w:rsid w:val="00D048A5"/>
    <w:rsid w:val="00D17837"/>
    <w:rsid w:val="00D252AF"/>
    <w:rsid w:val="00D27D1E"/>
    <w:rsid w:val="00D32058"/>
    <w:rsid w:val="00D34A24"/>
    <w:rsid w:val="00D40996"/>
    <w:rsid w:val="00D603F9"/>
    <w:rsid w:val="00D60406"/>
    <w:rsid w:val="00D606D0"/>
    <w:rsid w:val="00D61EE1"/>
    <w:rsid w:val="00D67D6F"/>
    <w:rsid w:val="00DA4605"/>
    <w:rsid w:val="00DA5604"/>
    <w:rsid w:val="00DA7E1E"/>
    <w:rsid w:val="00DB4A05"/>
    <w:rsid w:val="00E059D7"/>
    <w:rsid w:val="00E22336"/>
    <w:rsid w:val="00E22B07"/>
    <w:rsid w:val="00E345AB"/>
    <w:rsid w:val="00E34755"/>
    <w:rsid w:val="00E41B00"/>
    <w:rsid w:val="00E42111"/>
    <w:rsid w:val="00E5238D"/>
    <w:rsid w:val="00E60FC8"/>
    <w:rsid w:val="00E626FE"/>
    <w:rsid w:val="00E827E2"/>
    <w:rsid w:val="00EA0D9D"/>
    <w:rsid w:val="00EB739F"/>
    <w:rsid w:val="00ED0FFB"/>
    <w:rsid w:val="00ED2899"/>
    <w:rsid w:val="00ED36BE"/>
    <w:rsid w:val="00EE333F"/>
    <w:rsid w:val="00EE4439"/>
    <w:rsid w:val="00EE7DCB"/>
    <w:rsid w:val="00EF0859"/>
    <w:rsid w:val="00EF727D"/>
    <w:rsid w:val="00F14590"/>
    <w:rsid w:val="00F1648B"/>
    <w:rsid w:val="00F23ED6"/>
    <w:rsid w:val="00F24545"/>
    <w:rsid w:val="00F250CE"/>
    <w:rsid w:val="00F33D5D"/>
    <w:rsid w:val="00F35BC4"/>
    <w:rsid w:val="00F41AF5"/>
    <w:rsid w:val="00F436BC"/>
    <w:rsid w:val="00F650C0"/>
    <w:rsid w:val="00F66519"/>
    <w:rsid w:val="00F81E0D"/>
    <w:rsid w:val="00F8694B"/>
    <w:rsid w:val="00F90924"/>
    <w:rsid w:val="00F95BE3"/>
    <w:rsid w:val="00FA1069"/>
    <w:rsid w:val="00FA60C9"/>
    <w:rsid w:val="00FC1E67"/>
    <w:rsid w:val="00FC6AF9"/>
    <w:rsid w:val="00FE71B3"/>
    <w:rsid w:val="00FE7C03"/>
    <w:rsid w:val="00FF01EC"/>
    <w:rsid w:val="00FF4A75"/>
    <w:rsid w:val="00FF596A"/>
    <w:rsid w:val="00FF7B3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80D78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mbria" w:eastAsia="Cambria" w:hAnsi="Cambria" w:cs="Cambria"/>
        <w:color w:val="000000"/>
        <w:sz w:val="24"/>
        <w:szCs w:val="24"/>
        <w:lang w:val="pt-BR" w:eastAsia="pt-BR"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semiHidden="1" w:uiPriority="32" w:unhideWhenUsed="1"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351A5B"/>
  </w:style>
  <w:style w:type="paragraph" w:styleId="Ttulo1">
    <w:name w:val="heading 1"/>
    <w:aliases w:val="Secin"/>
    <w:basedOn w:val="Normal"/>
    <w:next w:val="Normal"/>
    <w:unhideWhenUsed/>
    <w:pPr>
      <w:keepNext/>
      <w:keepLines/>
      <w:numPr>
        <w:numId w:val="12"/>
      </w:numPr>
      <w:spacing w:before="480" w:after="120"/>
      <w:ind w:left="227"/>
      <w:contextualSpacing/>
      <w:outlineLvl w:val="0"/>
    </w:pPr>
    <w:rPr>
      <w:b/>
      <w:sz w:val="48"/>
      <w:szCs w:val="48"/>
    </w:rPr>
  </w:style>
  <w:style w:type="paragraph" w:styleId="Ttulo2">
    <w:name w:val="heading 2"/>
    <w:basedOn w:val="Normal"/>
    <w:next w:val="Normal"/>
    <w:semiHidden/>
    <w:pPr>
      <w:keepNext/>
      <w:keepLines/>
      <w:numPr>
        <w:ilvl w:val="1"/>
        <w:numId w:val="12"/>
      </w:numPr>
      <w:spacing w:before="360" w:after="80"/>
      <w:contextualSpacing/>
      <w:outlineLvl w:val="1"/>
    </w:pPr>
    <w:rPr>
      <w:b/>
      <w:sz w:val="36"/>
      <w:szCs w:val="36"/>
    </w:rPr>
  </w:style>
  <w:style w:type="paragraph" w:styleId="Ttulo3">
    <w:name w:val="heading 3"/>
    <w:basedOn w:val="Normal"/>
    <w:next w:val="Pargrafo"/>
    <w:semiHidden/>
    <w:rsid w:val="00A94382"/>
    <w:pPr>
      <w:keepNext/>
      <w:keepLines/>
      <w:numPr>
        <w:ilvl w:val="2"/>
        <w:numId w:val="12"/>
      </w:numPr>
      <w:spacing w:before="360" w:after="360" w:line="360" w:lineRule="auto"/>
      <w:contextualSpacing/>
      <w:outlineLvl w:val="2"/>
    </w:pPr>
    <w:rPr>
      <w:rFonts w:ascii="Arial" w:hAnsi="Arial"/>
      <w:b/>
      <w:szCs w:val="28"/>
    </w:rPr>
  </w:style>
  <w:style w:type="paragraph" w:styleId="Ttulo4">
    <w:name w:val="heading 4"/>
    <w:basedOn w:val="Normal"/>
    <w:next w:val="Normal"/>
    <w:semiHidden/>
    <w:pPr>
      <w:keepNext/>
      <w:keepLines/>
      <w:spacing w:before="240" w:after="40"/>
      <w:contextualSpacing/>
      <w:outlineLvl w:val="3"/>
    </w:pPr>
    <w:rPr>
      <w:b/>
    </w:rPr>
  </w:style>
  <w:style w:type="paragraph" w:styleId="Ttulo5">
    <w:name w:val="heading 5"/>
    <w:basedOn w:val="Normal"/>
    <w:next w:val="Normal"/>
    <w:semiHidden/>
    <w:pPr>
      <w:keepNext/>
      <w:keepLines/>
      <w:spacing w:before="220" w:after="40"/>
      <w:contextualSpacing/>
      <w:outlineLvl w:val="4"/>
    </w:pPr>
    <w:rPr>
      <w:b/>
      <w:sz w:val="22"/>
      <w:szCs w:val="22"/>
    </w:rPr>
  </w:style>
  <w:style w:type="paragraph" w:styleId="Ttulo6">
    <w:name w:val="heading 6"/>
    <w:basedOn w:val="Normal"/>
    <w:next w:val="Normal"/>
    <w:semiHidden/>
    <w:pPr>
      <w:keepNext/>
      <w:keepLines/>
      <w:spacing w:before="200" w:after="40"/>
      <w:contextualSpacing/>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semiHidden/>
    <w:pPr>
      <w:keepNext/>
      <w:keepLines/>
      <w:spacing w:before="480" w:after="120"/>
      <w:contextualSpacing/>
    </w:pPr>
    <w:rPr>
      <w:b/>
      <w:sz w:val="72"/>
      <w:szCs w:val="72"/>
    </w:rPr>
  </w:style>
  <w:style w:type="paragraph" w:styleId="Subttulo">
    <w:name w:val="Subtitle"/>
    <w:basedOn w:val="Normal"/>
    <w:next w:val="Normal"/>
    <w:semiHidden/>
    <w:pPr>
      <w:keepNext/>
      <w:keepLines/>
      <w:spacing w:before="360" w:after="80"/>
      <w:contextualSpacing/>
    </w:pPr>
    <w:rPr>
      <w:rFonts w:ascii="Georgia" w:eastAsia="Georgia" w:hAnsi="Georgia" w:cs="Georgia"/>
      <w:i/>
      <w:color w:val="666666"/>
      <w:sz w:val="48"/>
      <w:szCs w:val="48"/>
    </w:rPr>
  </w:style>
  <w:style w:type="character" w:styleId="Hyperlink">
    <w:name w:val="Hyperlink"/>
    <w:basedOn w:val="Fontepargpadro"/>
    <w:uiPriority w:val="99"/>
    <w:unhideWhenUsed/>
    <w:rsid w:val="00831ADF"/>
    <w:rPr>
      <w:color w:val="0563C1" w:themeColor="hyperlink"/>
      <w:u w:val="single"/>
    </w:rPr>
  </w:style>
  <w:style w:type="paragraph" w:styleId="Cabealho">
    <w:name w:val="header"/>
    <w:basedOn w:val="Normal"/>
    <w:link w:val="CabealhoChar"/>
    <w:uiPriority w:val="99"/>
    <w:rsid w:val="0072747D"/>
    <w:pPr>
      <w:tabs>
        <w:tab w:val="center" w:pos="4252"/>
        <w:tab w:val="right" w:pos="8504"/>
      </w:tabs>
    </w:pPr>
    <w:rPr>
      <w:rFonts w:ascii="Arial" w:hAnsi="Arial"/>
      <w:sz w:val="20"/>
    </w:rPr>
  </w:style>
  <w:style w:type="character" w:customStyle="1" w:styleId="CabealhoChar">
    <w:name w:val="Cabeçalho Char"/>
    <w:basedOn w:val="Fontepargpadro"/>
    <w:link w:val="Cabealho"/>
    <w:uiPriority w:val="99"/>
    <w:rsid w:val="0072747D"/>
    <w:rPr>
      <w:rFonts w:ascii="Arial" w:hAnsi="Arial"/>
      <w:sz w:val="20"/>
    </w:rPr>
  </w:style>
  <w:style w:type="paragraph" w:styleId="Rodap">
    <w:name w:val="footer"/>
    <w:basedOn w:val="Normal"/>
    <w:link w:val="RodapChar"/>
    <w:uiPriority w:val="99"/>
    <w:semiHidden/>
    <w:rsid w:val="00831ADF"/>
    <w:pPr>
      <w:tabs>
        <w:tab w:val="center" w:pos="4252"/>
        <w:tab w:val="right" w:pos="8504"/>
      </w:tabs>
    </w:pPr>
  </w:style>
  <w:style w:type="character" w:customStyle="1" w:styleId="RodapChar">
    <w:name w:val="Rodapé Char"/>
    <w:basedOn w:val="Fontepargpadro"/>
    <w:link w:val="Rodap"/>
    <w:uiPriority w:val="99"/>
    <w:semiHidden/>
    <w:rsid w:val="0086790B"/>
  </w:style>
  <w:style w:type="paragraph" w:styleId="Textodebalo">
    <w:name w:val="Balloon Text"/>
    <w:basedOn w:val="Normal"/>
    <w:link w:val="TextodebaloChar"/>
    <w:uiPriority w:val="99"/>
    <w:semiHidden/>
    <w:unhideWhenUsed/>
    <w:rsid w:val="00C97E41"/>
    <w:rPr>
      <w:rFonts w:ascii="Tahoma" w:hAnsi="Tahoma" w:cs="Tahoma"/>
      <w:sz w:val="16"/>
      <w:szCs w:val="16"/>
    </w:rPr>
  </w:style>
  <w:style w:type="character" w:customStyle="1" w:styleId="TextodebaloChar">
    <w:name w:val="Texto de balão Char"/>
    <w:basedOn w:val="Fontepargpadro"/>
    <w:link w:val="Textodebalo"/>
    <w:uiPriority w:val="99"/>
    <w:semiHidden/>
    <w:rsid w:val="00C97E41"/>
    <w:rPr>
      <w:rFonts w:ascii="Tahoma" w:hAnsi="Tahoma" w:cs="Tahoma"/>
      <w:sz w:val="16"/>
      <w:szCs w:val="16"/>
    </w:rPr>
  </w:style>
  <w:style w:type="paragraph" w:customStyle="1" w:styleId="Alnea">
    <w:name w:val="Alínea"/>
    <w:basedOn w:val="Normal"/>
    <w:rsid w:val="00857E00"/>
    <w:pPr>
      <w:widowControl w:val="0"/>
      <w:numPr>
        <w:numId w:val="1"/>
      </w:numPr>
      <w:spacing w:line="360" w:lineRule="auto"/>
      <w:jc w:val="both"/>
    </w:pPr>
    <w:rPr>
      <w:rFonts w:ascii="Arial" w:eastAsia="Times New Roman" w:hAnsi="Arial" w:cs="Times New Roman"/>
      <w:color w:val="auto"/>
    </w:rPr>
  </w:style>
  <w:style w:type="paragraph" w:styleId="Citao">
    <w:name w:val="Quote"/>
    <w:basedOn w:val="Normal"/>
    <w:next w:val="Pargrafo"/>
    <w:link w:val="CitaoChar"/>
    <w:qFormat/>
    <w:rsid w:val="0043596F"/>
    <w:pPr>
      <w:widowControl w:val="0"/>
      <w:spacing w:after="120"/>
      <w:ind w:left="2268"/>
      <w:jc w:val="both"/>
    </w:pPr>
    <w:rPr>
      <w:rFonts w:ascii="Arial" w:eastAsia="Times New Roman" w:hAnsi="Arial" w:cs="Times New Roman"/>
      <w:color w:val="auto"/>
      <w:sz w:val="22"/>
    </w:rPr>
  </w:style>
  <w:style w:type="character" w:customStyle="1" w:styleId="CitaoChar">
    <w:name w:val="Citação Char"/>
    <w:basedOn w:val="Fontepargpadro"/>
    <w:link w:val="Citao"/>
    <w:rsid w:val="0043596F"/>
    <w:rPr>
      <w:rFonts w:ascii="Arial" w:eastAsia="Times New Roman" w:hAnsi="Arial" w:cs="Times New Roman"/>
      <w:color w:val="auto"/>
      <w:sz w:val="22"/>
    </w:rPr>
  </w:style>
  <w:style w:type="character" w:styleId="Nmerodepgina">
    <w:name w:val="page number"/>
    <w:basedOn w:val="Fontepargpadro"/>
    <w:rsid w:val="00857E00"/>
    <w:rPr>
      <w:rFonts w:ascii="Arial" w:hAnsi="Arial"/>
      <w:sz w:val="20"/>
    </w:rPr>
  </w:style>
  <w:style w:type="paragraph" w:customStyle="1" w:styleId="Pargrafo">
    <w:name w:val="Parágrafo"/>
    <w:basedOn w:val="Normal"/>
    <w:link w:val="PargrafoChar"/>
    <w:rsid w:val="00F95BE3"/>
    <w:pPr>
      <w:widowControl w:val="0"/>
      <w:tabs>
        <w:tab w:val="left" w:pos="-170"/>
        <w:tab w:val="left" w:pos="561"/>
        <w:tab w:val="left" w:pos="8547"/>
      </w:tabs>
      <w:spacing w:line="360" w:lineRule="auto"/>
      <w:ind w:firstLine="709"/>
      <w:jc w:val="both"/>
    </w:pPr>
    <w:rPr>
      <w:rFonts w:ascii="Arial" w:eastAsia="Times New Roman" w:hAnsi="Arial" w:cs="Times New Roman"/>
      <w:color w:val="auto"/>
    </w:rPr>
  </w:style>
  <w:style w:type="character" w:customStyle="1" w:styleId="PargrafoChar">
    <w:name w:val="Parágrafo Char"/>
    <w:basedOn w:val="Fontepargpadro"/>
    <w:link w:val="Pargrafo"/>
    <w:rsid w:val="00F95BE3"/>
    <w:rPr>
      <w:rFonts w:ascii="Arial" w:eastAsia="Times New Roman" w:hAnsi="Arial" w:cs="Times New Roman"/>
      <w:color w:val="auto"/>
    </w:rPr>
  </w:style>
  <w:style w:type="paragraph" w:customStyle="1" w:styleId="Referncias">
    <w:name w:val="Referências"/>
    <w:basedOn w:val="Normal"/>
    <w:link w:val="RefernciasChar"/>
    <w:rsid w:val="0043596F"/>
    <w:pPr>
      <w:spacing w:after="240"/>
    </w:pPr>
    <w:rPr>
      <w:rFonts w:ascii="Arial" w:eastAsia="Times New Roman" w:hAnsi="Arial" w:cs="Times New Roman"/>
      <w:color w:val="auto"/>
    </w:rPr>
  </w:style>
  <w:style w:type="character" w:customStyle="1" w:styleId="RefernciasChar">
    <w:name w:val="Referências Char"/>
    <w:basedOn w:val="Fontepargpadro"/>
    <w:link w:val="Referncias"/>
    <w:rsid w:val="0043596F"/>
    <w:rPr>
      <w:rFonts w:ascii="Arial" w:eastAsia="Times New Roman" w:hAnsi="Arial" w:cs="Times New Roman"/>
      <w:color w:val="auto"/>
    </w:rPr>
  </w:style>
  <w:style w:type="paragraph" w:customStyle="1" w:styleId="Resumo">
    <w:name w:val="Resumo"/>
    <w:basedOn w:val="Normal"/>
    <w:next w:val="Palavras-chave"/>
    <w:rsid w:val="005260C9"/>
    <w:pPr>
      <w:widowControl w:val="0"/>
      <w:spacing w:after="240"/>
      <w:jc w:val="both"/>
    </w:pPr>
    <w:rPr>
      <w:rFonts w:ascii="Arial" w:eastAsia="Times New Roman" w:hAnsi="Arial" w:cs="Times New Roman"/>
      <w:color w:val="auto"/>
      <w:sz w:val="22"/>
    </w:rPr>
  </w:style>
  <w:style w:type="paragraph" w:customStyle="1" w:styleId="Seo1Primria">
    <w:name w:val="Seção 1 Primária"/>
    <w:basedOn w:val="Ttulo1"/>
    <w:next w:val="Pargrafo"/>
    <w:qFormat/>
    <w:rsid w:val="007D14A7"/>
    <w:pPr>
      <w:spacing w:before="360" w:after="360" w:line="360" w:lineRule="auto"/>
      <w:contextualSpacing w:val="0"/>
    </w:pPr>
    <w:rPr>
      <w:rFonts w:ascii="Arial" w:eastAsiaTheme="majorEastAsia" w:hAnsi="Arial" w:cstheme="majorBidi"/>
      <w:caps/>
      <w:color w:val="auto"/>
      <w:sz w:val="24"/>
      <w:szCs w:val="32"/>
      <w:lang w:val="en-US" w:eastAsia="en-US"/>
    </w:rPr>
  </w:style>
  <w:style w:type="paragraph" w:customStyle="1" w:styleId="Seo11Secundria">
    <w:name w:val="Seção 1.1 Secundária"/>
    <w:basedOn w:val="Ttulo2"/>
    <w:next w:val="Pargrafo"/>
    <w:qFormat/>
    <w:rsid w:val="00D17837"/>
    <w:pPr>
      <w:spacing w:after="360"/>
      <w:ind w:left="397" w:hanging="397"/>
      <w:contextualSpacing w:val="0"/>
    </w:pPr>
    <w:rPr>
      <w:rFonts w:ascii="Arial" w:eastAsiaTheme="majorEastAsia" w:hAnsi="Arial" w:cstheme="majorBidi"/>
      <w:smallCaps/>
      <w:color w:val="auto"/>
      <w:sz w:val="24"/>
      <w:szCs w:val="26"/>
      <w:lang w:val="en-US" w:eastAsia="en-US"/>
    </w:rPr>
  </w:style>
  <w:style w:type="paragraph" w:customStyle="1" w:styleId="Seo111Terciria">
    <w:name w:val="Seção 1.1.1 Terciária"/>
    <w:basedOn w:val="Ttulo3"/>
    <w:next w:val="Pargrafo"/>
    <w:rsid w:val="00A94382"/>
    <w:rPr>
      <w:lang w:val="en-US" w:eastAsia="en-US"/>
    </w:rPr>
  </w:style>
  <w:style w:type="paragraph" w:customStyle="1" w:styleId="TtulosPortugues">
    <w:name w:val="Títulos Portugues"/>
    <w:basedOn w:val="Normal"/>
    <w:next w:val="TtuloIngls"/>
    <w:rsid w:val="004E21EE"/>
    <w:pPr>
      <w:widowControl w:val="0"/>
      <w:spacing w:before="240" w:after="360"/>
      <w:jc w:val="center"/>
    </w:pPr>
    <w:rPr>
      <w:rFonts w:ascii="Arial" w:eastAsia="Times New Roman" w:hAnsi="Arial" w:cs="Times New Roman"/>
      <w:b/>
      <w:caps/>
      <w:color w:val="auto"/>
      <w:szCs w:val="36"/>
    </w:rPr>
  </w:style>
  <w:style w:type="paragraph" w:styleId="SemEspaamento">
    <w:name w:val="No Spacing"/>
    <w:uiPriority w:val="1"/>
    <w:semiHidden/>
    <w:qFormat/>
    <w:rsid w:val="004E21EE"/>
  </w:style>
  <w:style w:type="character" w:styleId="Forte">
    <w:name w:val="Strong"/>
    <w:uiPriority w:val="22"/>
    <w:semiHidden/>
    <w:qFormat/>
    <w:rsid w:val="004E21EE"/>
    <w:rPr>
      <w:b/>
      <w:bCs/>
    </w:rPr>
  </w:style>
  <w:style w:type="paragraph" w:styleId="PargrafodaLista">
    <w:name w:val="List Paragraph"/>
    <w:basedOn w:val="Normal"/>
    <w:uiPriority w:val="34"/>
    <w:semiHidden/>
    <w:qFormat/>
    <w:rsid w:val="004E21EE"/>
    <w:pPr>
      <w:ind w:left="720"/>
      <w:contextualSpacing/>
    </w:pPr>
  </w:style>
  <w:style w:type="paragraph" w:styleId="Pr-formataoHTML">
    <w:name w:val="HTML Preformatted"/>
    <w:basedOn w:val="Normal"/>
    <w:link w:val="Pr-formataoHTMLChar"/>
    <w:uiPriority w:val="99"/>
    <w:semiHidden/>
    <w:unhideWhenUsed/>
    <w:rsid w:val="004E21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color w:val="auto"/>
      <w:sz w:val="20"/>
      <w:szCs w:val="20"/>
    </w:rPr>
  </w:style>
  <w:style w:type="character" w:customStyle="1" w:styleId="Pr-formataoHTMLChar">
    <w:name w:val="Pré-formatação HTML Char"/>
    <w:basedOn w:val="Fontepargpadro"/>
    <w:link w:val="Pr-formataoHTML"/>
    <w:uiPriority w:val="99"/>
    <w:semiHidden/>
    <w:rsid w:val="004E21EE"/>
    <w:rPr>
      <w:rFonts w:ascii="Courier New" w:eastAsia="Times New Roman" w:hAnsi="Courier New" w:cs="Courier New"/>
      <w:color w:val="auto"/>
      <w:sz w:val="20"/>
      <w:szCs w:val="20"/>
    </w:rPr>
  </w:style>
  <w:style w:type="paragraph" w:customStyle="1" w:styleId="TtuloIngls">
    <w:name w:val="Título Inglês"/>
    <w:basedOn w:val="TtulosPortugues"/>
    <w:next w:val="Resumo"/>
    <w:rsid w:val="004C6A0C"/>
    <w:pPr>
      <w:spacing w:before="0"/>
    </w:pPr>
    <w:rPr>
      <w:i/>
    </w:rPr>
  </w:style>
  <w:style w:type="paragraph" w:customStyle="1" w:styleId="Autor1">
    <w:name w:val="Autor 1"/>
    <w:basedOn w:val="Normal"/>
    <w:rsid w:val="00764FED"/>
    <w:pPr>
      <w:widowControl w:val="0"/>
      <w:jc w:val="right"/>
    </w:pPr>
    <w:rPr>
      <w:rFonts w:ascii="Arial" w:hAnsi="Arial" w:cs="Arial"/>
      <w:lang w:val="en"/>
    </w:rPr>
  </w:style>
  <w:style w:type="paragraph" w:customStyle="1" w:styleId="Autor2">
    <w:name w:val="Autor 2"/>
    <w:basedOn w:val="Autor1"/>
    <w:rsid w:val="005260C9"/>
    <w:pPr>
      <w:spacing w:before="60" w:after="360"/>
    </w:pPr>
  </w:style>
  <w:style w:type="paragraph" w:customStyle="1" w:styleId="Palavras-chave">
    <w:name w:val="Palavras-chave"/>
    <w:basedOn w:val="Resumo"/>
    <w:next w:val="Resumo"/>
    <w:rsid w:val="005260C9"/>
    <w:pPr>
      <w:spacing w:after="360"/>
    </w:pPr>
  </w:style>
  <w:style w:type="paragraph" w:styleId="Textodenotaderodap">
    <w:name w:val="footnote text"/>
    <w:basedOn w:val="Normal"/>
    <w:link w:val="TextodenotaderodapChar"/>
    <w:uiPriority w:val="99"/>
    <w:rsid w:val="005260C9"/>
    <w:pPr>
      <w:spacing w:after="120"/>
      <w:jc w:val="both"/>
    </w:pPr>
    <w:rPr>
      <w:rFonts w:ascii="Arial" w:eastAsia="Times New Roman" w:hAnsi="Arial" w:cs="Times New Roman"/>
      <w:color w:val="auto"/>
      <w:sz w:val="20"/>
      <w:szCs w:val="20"/>
      <w:lang w:val="es-ES_tradnl" w:eastAsia="es-ES_tradnl"/>
    </w:rPr>
  </w:style>
  <w:style w:type="character" w:customStyle="1" w:styleId="TextodenotaderodapChar">
    <w:name w:val="Texto de nota de rodapé Char"/>
    <w:basedOn w:val="Fontepargpadro"/>
    <w:link w:val="Textodenotaderodap"/>
    <w:uiPriority w:val="99"/>
    <w:rsid w:val="005260C9"/>
    <w:rPr>
      <w:rFonts w:ascii="Arial" w:eastAsia="Times New Roman" w:hAnsi="Arial" w:cs="Times New Roman"/>
      <w:color w:val="auto"/>
      <w:sz w:val="20"/>
      <w:szCs w:val="20"/>
      <w:lang w:val="es-ES_tradnl" w:eastAsia="es-ES_tradnl"/>
    </w:rPr>
  </w:style>
  <w:style w:type="character" w:styleId="Refdenotaderodap">
    <w:name w:val="footnote reference"/>
    <w:uiPriority w:val="99"/>
    <w:semiHidden/>
    <w:rsid w:val="005260C9"/>
    <w:rPr>
      <w:vertAlign w:val="superscript"/>
    </w:rPr>
  </w:style>
  <w:style w:type="paragraph" w:customStyle="1" w:styleId="RefernciasTtulo">
    <w:name w:val="Referências Título"/>
    <w:basedOn w:val="Normal"/>
    <w:next w:val="Referncias"/>
    <w:rsid w:val="00C36810"/>
    <w:pPr>
      <w:spacing w:before="360" w:after="360" w:line="360" w:lineRule="auto"/>
      <w:jc w:val="center"/>
    </w:pPr>
    <w:rPr>
      <w:rFonts w:ascii="Arial" w:eastAsia="Times New Roman" w:hAnsi="Arial" w:cs="Arial"/>
      <w:b/>
      <w:bCs/>
      <w:caps/>
      <w:color w:val="auto"/>
      <w:szCs w:val="28"/>
    </w:rPr>
  </w:style>
  <w:style w:type="character" w:customStyle="1" w:styleId="Meno1">
    <w:name w:val="Menção1"/>
    <w:basedOn w:val="Fontepargpadro"/>
    <w:uiPriority w:val="99"/>
    <w:semiHidden/>
    <w:unhideWhenUsed/>
    <w:rsid w:val="0043596F"/>
    <w:rPr>
      <w:color w:val="2B579A"/>
      <w:shd w:val="clear" w:color="auto" w:fill="E6E6E6"/>
    </w:rPr>
  </w:style>
  <w:style w:type="paragraph" w:customStyle="1" w:styleId="TtuloFiguras">
    <w:name w:val="Título_Figuras"/>
    <w:basedOn w:val="Normal"/>
    <w:rsid w:val="0002664F"/>
    <w:pPr>
      <w:spacing w:after="120"/>
    </w:pPr>
    <w:rPr>
      <w:rFonts w:ascii="Arial" w:eastAsia="Arial" w:hAnsi="Arial" w:cs="Arial"/>
      <w:sz w:val="22"/>
      <w:szCs w:val="22"/>
    </w:rPr>
  </w:style>
  <w:style w:type="paragraph" w:customStyle="1" w:styleId="Default">
    <w:name w:val="Default"/>
    <w:rsid w:val="00C36810"/>
    <w:pPr>
      <w:autoSpaceDE w:val="0"/>
      <w:autoSpaceDN w:val="0"/>
      <w:adjustRightInd w:val="0"/>
    </w:pPr>
    <w:rPr>
      <w:rFonts w:ascii="Arial" w:eastAsia="Times New Roman" w:hAnsi="Arial" w:cs="Arial"/>
    </w:rPr>
  </w:style>
  <w:style w:type="paragraph" w:customStyle="1" w:styleId="CorpodetextoXVEnancib">
    <w:name w:val="Corpo de texto XV Enancib"/>
    <w:basedOn w:val="Corpodetexto"/>
    <w:autoRedefine/>
    <w:qFormat/>
    <w:rsid w:val="00EE333F"/>
    <w:pPr>
      <w:spacing w:after="0" w:line="360" w:lineRule="auto"/>
      <w:ind w:firstLine="709"/>
      <w:contextualSpacing/>
      <w:jc w:val="both"/>
    </w:pPr>
    <w:rPr>
      <w:rFonts w:ascii="Times New Roman" w:eastAsia="Times New Roman" w:hAnsi="Times New Roman" w:cs="Times New Roman"/>
      <w:color w:val="auto"/>
      <w:spacing w:val="-2"/>
    </w:rPr>
  </w:style>
  <w:style w:type="paragraph" w:styleId="Corpodetexto">
    <w:name w:val="Body Text"/>
    <w:basedOn w:val="Normal"/>
    <w:link w:val="CorpodetextoChar"/>
    <w:uiPriority w:val="99"/>
    <w:semiHidden/>
    <w:unhideWhenUsed/>
    <w:rsid w:val="00EE333F"/>
    <w:pPr>
      <w:spacing w:after="120"/>
    </w:pPr>
  </w:style>
  <w:style w:type="character" w:customStyle="1" w:styleId="CorpodetextoChar">
    <w:name w:val="Corpo de texto Char"/>
    <w:basedOn w:val="Fontepargpadro"/>
    <w:link w:val="Corpodetexto"/>
    <w:uiPriority w:val="99"/>
    <w:semiHidden/>
    <w:rsid w:val="00EE333F"/>
  </w:style>
  <w:style w:type="paragraph" w:customStyle="1" w:styleId="gmail-msocaption">
    <w:name w:val="gmail-msocaption"/>
    <w:basedOn w:val="Normal"/>
    <w:rsid w:val="00011FF0"/>
    <w:pPr>
      <w:spacing w:before="100" w:beforeAutospacing="1" w:after="100" w:afterAutospacing="1"/>
    </w:pPr>
    <w:rPr>
      <w:rFonts w:ascii="Times New Roman" w:eastAsiaTheme="minorHAnsi" w:hAnsi="Times New Roman" w:cs="Times New Roman"/>
      <w:color w:val="auto"/>
    </w:rPr>
  </w:style>
  <w:style w:type="paragraph" w:customStyle="1" w:styleId="Figuras">
    <w:name w:val="Figuras"/>
    <w:basedOn w:val="Normal"/>
    <w:next w:val="Normal"/>
    <w:rsid w:val="00BE1ACE"/>
    <w:pPr>
      <w:spacing w:before="120" w:after="240"/>
      <w:jc w:val="center"/>
    </w:pPr>
    <w:rPr>
      <w:rFonts w:ascii="Arial" w:hAnsi="Arial" w:cs="Arial"/>
      <w:b/>
      <w:sz w:val="22"/>
      <w:szCs w:val="22"/>
    </w:rPr>
  </w:style>
  <w:style w:type="paragraph" w:customStyle="1" w:styleId="PagefooterIbersid">
    <w:name w:val="Page footer Ibersid"/>
    <w:basedOn w:val="Rodap"/>
    <w:rsid w:val="00B82E1F"/>
    <w:pPr>
      <w:pBdr>
        <w:top w:val="single" w:sz="2" w:space="5" w:color="000000"/>
      </w:pBdr>
      <w:suppressAutoHyphens/>
      <w:jc w:val="center"/>
    </w:pPr>
    <w:rPr>
      <w:rFonts w:ascii="Arial" w:eastAsia="Times New Roman" w:hAnsi="Arial" w:cs="Arial"/>
      <w:color w:val="auto"/>
      <w:sz w:val="16"/>
      <w:lang w:val="en-GB" w:eastAsia="zh-CN"/>
    </w:rPr>
  </w:style>
  <w:style w:type="character" w:styleId="Refdecomentrio">
    <w:name w:val="annotation reference"/>
    <w:basedOn w:val="Fontepargpadro"/>
    <w:uiPriority w:val="99"/>
    <w:semiHidden/>
    <w:unhideWhenUsed/>
    <w:rsid w:val="000F71A1"/>
    <w:rPr>
      <w:sz w:val="16"/>
      <w:szCs w:val="16"/>
    </w:rPr>
  </w:style>
  <w:style w:type="paragraph" w:styleId="Textodecomentrio">
    <w:name w:val="annotation text"/>
    <w:basedOn w:val="Normal"/>
    <w:link w:val="TextodecomentrioChar"/>
    <w:uiPriority w:val="99"/>
    <w:unhideWhenUsed/>
    <w:rsid w:val="000F71A1"/>
    <w:rPr>
      <w:sz w:val="20"/>
      <w:szCs w:val="20"/>
    </w:rPr>
  </w:style>
  <w:style w:type="character" w:customStyle="1" w:styleId="TextodecomentrioChar">
    <w:name w:val="Texto de comentário Char"/>
    <w:basedOn w:val="Fontepargpadro"/>
    <w:link w:val="Textodecomentrio"/>
    <w:uiPriority w:val="99"/>
    <w:rsid w:val="000F71A1"/>
    <w:rPr>
      <w:sz w:val="20"/>
      <w:szCs w:val="20"/>
    </w:rPr>
  </w:style>
  <w:style w:type="paragraph" w:styleId="Assuntodocomentrio">
    <w:name w:val="annotation subject"/>
    <w:basedOn w:val="Textodecomentrio"/>
    <w:next w:val="Textodecomentrio"/>
    <w:link w:val="AssuntodocomentrioChar"/>
    <w:uiPriority w:val="99"/>
    <w:semiHidden/>
    <w:unhideWhenUsed/>
    <w:rsid w:val="000F71A1"/>
    <w:rPr>
      <w:b/>
      <w:bCs/>
    </w:rPr>
  </w:style>
  <w:style w:type="character" w:customStyle="1" w:styleId="AssuntodocomentrioChar">
    <w:name w:val="Assunto do comentário Char"/>
    <w:basedOn w:val="TextodecomentrioChar"/>
    <w:link w:val="Assuntodocomentrio"/>
    <w:uiPriority w:val="99"/>
    <w:semiHidden/>
    <w:rsid w:val="000F71A1"/>
    <w:rPr>
      <w:b/>
      <w:bCs/>
      <w:sz w:val="20"/>
      <w:szCs w:val="20"/>
    </w:rPr>
  </w:style>
  <w:style w:type="character" w:styleId="MenoPendente">
    <w:name w:val="Unresolved Mention"/>
    <w:basedOn w:val="Fontepargpadro"/>
    <w:uiPriority w:val="99"/>
    <w:semiHidden/>
    <w:unhideWhenUsed/>
    <w:rsid w:val="00B1148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1410569">
      <w:bodyDiv w:val="1"/>
      <w:marLeft w:val="0"/>
      <w:marRight w:val="0"/>
      <w:marTop w:val="0"/>
      <w:marBottom w:val="0"/>
      <w:divBdr>
        <w:top w:val="none" w:sz="0" w:space="0" w:color="auto"/>
        <w:left w:val="none" w:sz="0" w:space="0" w:color="auto"/>
        <w:bottom w:val="none" w:sz="0" w:space="0" w:color="auto"/>
        <w:right w:val="none" w:sz="0" w:space="0" w:color="auto"/>
      </w:divBdr>
    </w:div>
    <w:div w:id="867983421">
      <w:bodyDiv w:val="1"/>
      <w:marLeft w:val="0"/>
      <w:marRight w:val="0"/>
      <w:marTop w:val="0"/>
      <w:marBottom w:val="0"/>
      <w:divBdr>
        <w:top w:val="none" w:sz="0" w:space="0" w:color="auto"/>
        <w:left w:val="none" w:sz="0" w:space="0" w:color="auto"/>
        <w:bottom w:val="none" w:sz="0" w:space="0" w:color="auto"/>
        <w:right w:val="none" w:sz="0" w:space="0" w:color="auto"/>
      </w:divBdr>
    </w:div>
    <w:div w:id="1053112800">
      <w:bodyDiv w:val="1"/>
      <w:marLeft w:val="0"/>
      <w:marRight w:val="0"/>
      <w:marTop w:val="0"/>
      <w:marBottom w:val="0"/>
      <w:divBdr>
        <w:top w:val="none" w:sz="0" w:space="0" w:color="auto"/>
        <w:left w:val="none" w:sz="0" w:space="0" w:color="auto"/>
        <w:bottom w:val="none" w:sz="0" w:space="0" w:color="auto"/>
        <w:right w:val="none" w:sz="0" w:space="0" w:color="auto"/>
      </w:divBdr>
    </w:div>
    <w:div w:id="1238591299">
      <w:bodyDiv w:val="1"/>
      <w:marLeft w:val="0"/>
      <w:marRight w:val="0"/>
      <w:marTop w:val="0"/>
      <w:marBottom w:val="0"/>
      <w:divBdr>
        <w:top w:val="none" w:sz="0" w:space="0" w:color="auto"/>
        <w:left w:val="none" w:sz="0" w:space="0" w:color="auto"/>
        <w:bottom w:val="none" w:sz="0" w:space="0" w:color="auto"/>
        <w:right w:val="none" w:sz="0" w:space="0" w:color="auto"/>
      </w:divBdr>
    </w:div>
    <w:div w:id="1398745552">
      <w:bodyDiv w:val="1"/>
      <w:marLeft w:val="0"/>
      <w:marRight w:val="0"/>
      <w:marTop w:val="0"/>
      <w:marBottom w:val="0"/>
      <w:divBdr>
        <w:top w:val="none" w:sz="0" w:space="0" w:color="auto"/>
        <w:left w:val="none" w:sz="0" w:space="0" w:color="auto"/>
        <w:bottom w:val="none" w:sz="0" w:space="0" w:color="auto"/>
        <w:right w:val="none" w:sz="0" w:space="0" w:color="auto"/>
      </w:divBdr>
    </w:div>
    <w:div w:id="1740404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baltimorepartnership.org/about-baltimore-integration-partnership/" TargetMode="External"/><Relationship Id="rId18" Type="http://schemas.openxmlformats.org/officeDocument/2006/relationships/hyperlink" Target="http://ec.europa.eu/regional_policy/sources/docgener/presenta/universities2011/universities2011_en.pdf" TargetMode="External"/><Relationship Id="rId26" Type="http://schemas.openxmlformats.org/officeDocument/2006/relationships/hyperlink" Target="https://www1.folha.uol.com.br/ilustrissima/2018/08/universidade-nao-pode-virar-refem-de-pautas-politicas-diz-sociologo.shtml" TargetMode="External"/><Relationship Id="rId3" Type="http://schemas.openxmlformats.org/officeDocument/2006/relationships/styles" Target="styles.xml"/><Relationship Id="rId21" Type="http://schemas.openxmlformats.org/officeDocument/2006/relationships/hyperlink" Target="https://doi.org/10.3152/030234209X442034" TargetMode="External"/><Relationship Id="rId34" Type="http://schemas.openxmlformats.org/officeDocument/2006/relationships/hyperlink" Target="https://www.universityofcalifornia.edu/uc-system" TargetMode="External"/><Relationship Id="rId7" Type="http://schemas.openxmlformats.org/officeDocument/2006/relationships/endnotes" Target="endnotes.xml"/><Relationship Id="rId12" Type="http://schemas.microsoft.com/office/2007/relationships/hdphoto" Target="media/hdphoto1.wdp"/><Relationship Id="rId17" Type="http://schemas.openxmlformats.org/officeDocument/2006/relationships/hyperlink" Target="http://repositorio.unicamp.br/handle/REPOSIP/324319" TargetMode="External"/><Relationship Id="rId25" Type="http://schemas.openxmlformats.org/officeDocument/2006/relationships/hyperlink" Target="http://norden.diva-portal.org/smash/record.jsf?pid=diva2%3A700345&amp;dswid=-994" TargetMode="External"/><Relationship Id="rId33" Type="http://schemas.openxmlformats.org/officeDocument/2006/relationships/hyperlink" Target="https://community-wealth.org/content/anchor-institutions-interpretive-review-essay" TargetMode="Externa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e3mproject.eu/Green%20paper-p.pdf" TargetMode="External"/><Relationship Id="rId20" Type="http://schemas.openxmlformats.org/officeDocument/2006/relationships/hyperlink" Target="https://baltimorepartnership.org/2018/06/28/collectively-we-rise-the-business-case-for-economic-inclusion-in-baltimore/" TargetMode="External"/><Relationship Id="rId29" Type="http://schemas.openxmlformats.org/officeDocument/2006/relationships/hyperlink" Target="http://dx.doi.org/10.1787/9789264034150-en"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24" Type="http://schemas.openxmlformats.org/officeDocument/2006/relationships/hyperlink" Target="https://hopkinslocal.jhu.edu/" TargetMode="External"/><Relationship Id="rId32" Type="http://schemas.openxmlformats.org/officeDocument/2006/relationships/hyperlink" Target="http://www.enid-europe.org/PRIME/documents/OEU_guide.pdf" TargetMode="Externa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doi.org/10.1057/9781137500496" TargetMode="External"/><Relationship Id="rId23" Type="http://schemas.openxmlformats.org/officeDocument/2006/relationships/hyperlink" Target="https://www.jhu.edu/assets/uploads/2016/01/johnshopkinsfactbook.pdf" TargetMode="External"/><Relationship Id="rId28" Type="http://schemas.openxmlformats.org/officeDocument/2006/relationships/hyperlink" Target="https://doi.org/10.1080/03797720802254072" TargetMode="External"/><Relationship Id="rId36" Type="http://schemas.openxmlformats.org/officeDocument/2006/relationships/header" Target="header2.xml"/><Relationship Id="rId10" Type="http://schemas.openxmlformats.org/officeDocument/2006/relationships/footer" Target="footer2.xml"/><Relationship Id="rId19" Type="http://schemas.openxmlformats.org/officeDocument/2006/relationships/hyperlink" Target="http://www.guninetwork.org/files/glocal-university_fx_grau_2014.pdf" TargetMode="External"/><Relationship Id="rId31" Type="http://schemas.openxmlformats.org/officeDocument/2006/relationships/hyperlink" Target="https://www.reinvestment.com/impact/in-numbers/"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digital.csic.es/handle/10261/132865" TargetMode="External"/><Relationship Id="rId22" Type="http://schemas.openxmlformats.org/officeDocument/2006/relationships/hyperlink" Target="http://www.enid-europe.org/PRIME/documents/OEU_guide.pdf" TargetMode="External"/><Relationship Id="rId27" Type="http://schemas.openxmlformats.org/officeDocument/2006/relationships/hyperlink" Target="https://president.jhu.edu/anchor-initiatives/homewood-community-partners-initiative/" TargetMode="External"/><Relationship Id="rId30" Type="http://schemas.openxmlformats.org/officeDocument/2006/relationships/hyperlink" Target="https://www.academia.edu/5494496/In_the_Region_for_the_Region_A_comparative_study_of_the_institutionalisation_of_the_regional_mission_of_universities_PhD_dissertation_University_of_Oslo_" TargetMode="External"/><Relationship Id="rId35" Type="http://schemas.openxmlformats.org/officeDocument/2006/relationships/hyperlink" Target="http://dx.doi.org/10.3386/w2250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EEF404-11EE-410E-9B35-0C902CC611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5788</Words>
  <Characters>31259</Characters>
  <Application>Microsoft Office Word</Application>
  <DocSecurity>0</DocSecurity>
  <Lines>260</Lines>
  <Paragraphs>73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2019-02-07T17:06:00Z</dcterms:created>
  <dcterms:modified xsi:type="dcterms:W3CDTF">2019-02-07T19:21:00Z</dcterms:modified>
</cp:coreProperties>
</file>